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Strategic</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d32cabad6cd60a8cd50614dfbd1c140452e5112"/>
    <w:p>
      <w:pPr>
        <w:pStyle w:val="Heading1"/>
      </w:pPr>
      <w:r>
        <w:t xml:space="preserve">Case Study: Mason’s Strategic Integration into the Saudi Arabia Riyadh Market</w:t>
      </w:r>
    </w:p>
    <w:p>
      <w:pPr>
        <w:pStyle w:val="FirstParagraph"/>
      </w:pPr>
      <w:r>
        <w:rPr>
          <w:bCs/>
          <w:b/>
        </w:rPr>
        <w:t xml:space="preserve">Date:</w:t>
      </w:r>
      <w:r>
        <w:t xml:space="preserve"> </w:t>
      </w:r>
      <w:r>
        <w:t xml:space="preserve">October 2023</w:t>
      </w:r>
      <w:r>
        <w:br/>
      </w:r>
      <w:r>
        <w:rPr>
          <w:bCs/>
          <w:b/>
        </w:rPr>
        <w:t xml:space="preserve">Subject:</w:t>
      </w:r>
      <w:r>
        <w:t xml:space="preserve">Mason – Navigating Urban Expansion and Cultural Alignment in Saudi Arabia Riyadh</w:t>
      </w:r>
      <w:r>
        <w:br/>
      </w:r>
      <w:r>
        <w:rPr>
          <w:bCs/>
          <w:b/>
        </w:rPr>
        <w:t xml:space="preserve">Status:</w:t>
      </w:r>
      <w:r>
        <w:t xml:space="preserve"> </w:t>
      </w:r>
      <w:r>
        <w:t xml:space="preserve">Completed Phase One Analysis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operational, cultural, and strategic challenges faced by Mason during its initial market entry into Saudi Arabia Riyadh. As one of the most dynamic metropolitan areas in the Middle East, Saudi Arabia Riyadh presents both unprecedented opportunities and complex logistical hurdles for international enterprises. The primary objective of this document is to analyze how Mason adapted its business model to align with Vision 2030 goals while maintaining corporate integrity.</w:t>
      </w:r>
    </w:p>
    <w:p>
      <w:pPr>
        <w:pStyle w:val="BodyText"/>
      </w:pPr>
      <w:r>
        <w:t xml:space="preserve">Mason, a global leader in sustainable urban infrastructure solutions, identified Saudi Arabia Riyadh as a critical growth hub due to the city’s rapid modernization and massive public investment projects. However, success required more than capital injection; it demanded deep cultural immersion and localized operational strategies. This document outlines Mason’s journey from initial market assessment to successful pilot implementation in Saudi Arabia Riyadh.</w:t>
      </w:r>
    </w:p>
    <w:bookmarkEnd w:id="20"/>
    <w:bookmarkStart w:id="21" w:name="X7771abe9b993baea1bdcac2e9d4b55ad40f4ea7"/>
    <w:p>
      <w:pPr>
        <w:pStyle w:val="Heading2"/>
      </w:pPr>
      <w:r>
        <w:t xml:space="preserve">2. Background: The Context of Saudi Arabia Riyadh</w:t>
      </w:r>
    </w:p>
    <w:p>
      <w:pPr>
        <w:pStyle w:val="FirstParagraph"/>
      </w:pPr>
      <w:r>
        <w:t xml:space="preserve">Saudi Arabia Riyadh is currently undergoing a historic transformation. Driven by the Kingdom’s Vision 2030 framework, the city is expanding into a global hub for business, tourism, and innovation. Key developments include the Diriyah Gate project, Qiddiya entertainment city, and extensive upgrades to public transportation networks.</w:t>
      </w:r>
    </w:p>
    <w:p>
      <w:pPr>
        <w:pStyle w:val="BodyText"/>
      </w:pPr>
      <w:r>
        <w:t xml:space="preserve">For international firms like Mason, Saudi Arabia Riyadh represents a shift from traditional oil-dependent economics to diversified urban development. The demand for smart city technologies, green building materials, and efficient waste management systems has skyrocketed. However, the local business environment in Saudi Arabia Riyadh is characterized by strong relationship-based commerce (Wasta), rigorous regulatory compliance standards, and a distinct cultural emphasis on hospitality and respect for tradition.</w:t>
      </w:r>
    </w:p>
    <w:bookmarkEnd w:id="21"/>
    <w:bookmarkStart w:id="25" w:name="X9ef2d06d109a071be281e1ebd70690e1a0be58b"/>
    <w:p>
      <w:pPr>
        <w:pStyle w:val="Heading2"/>
      </w:pPr>
      <w:r>
        <w:t xml:space="preserve">3. The Challenge: Mason’s Market Entry Dilemma</w:t>
      </w:r>
    </w:p>
    <w:p>
      <w:pPr>
        <w:pStyle w:val="FirstParagraph"/>
      </w:pPr>
      <w:r>
        <w:t xml:space="preserve">Mason approached Saudi Arabia Riyadh with a standardized global approach that had proven successful in Europe and North America. However, initial assessments revealed significant mismatches between Mason’s operational tempo and local expectations.</w:t>
      </w:r>
    </w:p>
    <w:bookmarkStart w:id="22" w:name="cultural-misalignment"/>
    <w:p>
      <w:pPr>
        <w:pStyle w:val="Heading3"/>
      </w:pPr>
      <w:r>
        <w:t xml:space="preserve">3.1 Cultural Misalignment</w:t>
      </w:r>
    </w:p>
    <w:p>
      <w:pPr>
        <w:pStyle w:val="FirstParagraph"/>
      </w:pPr>
      <w:r>
        <w:t xml:space="preserve">In the early stages, Mason’s management team underestimated the importance of face-to-face relationship building in Saudi Arabia Riyadh. Business decisions were often driven by data-driven speed rather than consensus-building, which caused friction with local stakeholders who prioritized trust and long-term partnership over immediate transactional efficiency.</w:t>
      </w:r>
    </w:p>
    <w:bookmarkEnd w:id="22"/>
    <w:bookmarkStart w:id="23" w:name="regulatory-complexity"/>
    <w:p>
      <w:pPr>
        <w:pStyle w:val="Heading3"/>
      </w:pPr>
      <w:r>
        <w:t xml:space="preserve">3.2 Regulatory Complexity</w:t>
      </w:r>
    </w:p>
    <w:p>
      <w:pPr>
        <w:pStyle w:val="FirstParagraph"/>
      </w:pPr>
      <w:r>
        <w:t xml:space="preserve">Saudi Arabia Riyadh’s regulatory landscape requires strict adherence to local labor laws, including Saudization (Nitaqat) policies that mandate the hiring of Saudi nationals for specific roles. Mason initially struggled with compliance, leading to delays in permit approvals for their pilot sites within the city.</w:t>
      </w:r>
    </w:p>
    <w:bookmarkEnd w:id="23"/>
    <w:bookmarkStart w:id="24" w:name="environmental-adaptation"/>
    <w:p>
      <w:pPr>
        <w:pStyle w:val="Heading3"/>
      </w:pPr>
      <w:r>
        <w:t xml:space="preserve">3.3 Environmental Adaptation</w:t>
      </w:r>
    </w:p>
    <w:p>
      <w:pPr>
        <w:pStyle w:val="FirstParagraph"/>
      </w:pPr>
      <w:r>
        <w:t xml:space="preserve">The extreme climate of Saudi Arabia Riyadh poses unique technical challenges. Equipment designed for temperate climates failed under the intense heat and dust storms common in the region, leading to early project setbacks and increased maintenance costs.</w:t>
      </w:r>
    </w:p>
    <w:bookmarkEnd w:id="24"/>
    <w:bookmarkEnd w:id="25"/>
    <w:bookmarkStart w:id="29" w:name="Xfe22c419534adfa21863232793c8dc3459b393d"/>
    <w:p>
      <w:pPr>
        <w:pStyle w:val="Heading2"/>
      </w:pPr>
      <w:r>
        <w:t xml:space="preserve">4. Strategic Response: Mason’s Adaptation Framework</w:t>
      </w:r>
    </w:p>
    <w:p>
      <w:pPr>
        <w:pStyle w:val="FirstParagraph"/>
      </w:pPr>
      <w:r>
        <w:t xml:space="preserve">To overcome these hurdles, Mason implemented a comprehensive restructuring strategy focused on localization, compliance, and technological adaptation. This phase marked a turning point for the company’s presence in Saudi Arabia Riyadh.</w:t>
      </w:r>
    </w:p>
    <w:bookmarkStart w:id="26" w:name="leadership-localization"/>
    <w:p>
      <w:pPr>
        <w:pStyle w:val="Heading3"/>
      </w:pPr>
      <w:r>
        <w:t xml:space="preserve">4.1 Leadership Localization</w:t>
      </w:r>
    </w:p>
    <w:p>
      <w:pPr>
        <w:pStyle w:val="FirstParagraph"/>
      </w:pPr>
      <w:r>
        <w:t xml:space="preserve">Mason appointed a Country Manager with deep roots in Saudi Arabia Riyadh’s business community. This leader was tasked not only with operational oversight but also with serving as a cultural bridge between Mason’s global headquarters and local partners. This decision signaled respect for local expertise and helped navigate the nuanced social fabric of Saudi Arabia Riyadh.</w:t>
      </w:r>
    </w:p>
    <w:bookmarkEnd w:id="26"/>
    <w:bookmarkStart w:id="27" w:name="technology-customization"/>
    <w:p>
      <w:pPr>
        <w:pStyle w:val="Heading3"/>
      </w:pPr>
      <w:r>
        <w:t xml:space="preserve">4.2 Technology Customization</w:t>
      </w:r>
    </w:p>
    <w:p>
      <w:pPr>
        <w:pStyle w:val="FirstParagraph"/>
      </w:pPr>
      <w:r>
        <w:t xml:space="preserve">Mason’s R&amp;D team collaborated with local engineering firms in Saudi Arabia Riyadh to modify their core infrastructure products. Key changes included heat-resistant coatings for external components and enhanced filtration systems to handle fine desert dust. These adaptations were crucial for ensuring product longevity and reliability in the harsh environment of Saudi Arabia Riyadh.</w:t>
      </w:r>
    </w:p>
    <w:bookmarkEnd w:id="27"/>
    <w:bookmarkStart w:id="28" w:name="community-engagement-and-csr"/>
    <w:p>
      <w:pPr>
        <w:pStyle w:val="Heading3"/>
      </w:pPr>
      <w:r>
        <w:t xml:space="preserve">4.3 Community Engagement and CSR</w:t>
      </w:r>
    </w:p>
    <w:p>
      <w:pPr>
        <w:pStyle w:val="FirstParagraph"/>
      </w:pPr>
      <w:r>
        <w:t xml:space="preserve">Mason launched a Corporate Social Responsibility (CSR) initiative focused on youth empowerment in Saudi Arabia Riyadh. By offering internships and training programs for young Saudis, Mason not only addressed Saudization requirements but also built goodwill within the local community. This approach aligned with Vision 2030’s focus on human capital development.</w:t>
      </w:r>
    </w:p>
    <w:p>
      <w:pPr>
        <w:pStyle w:val="BodyText"/>
      </w:pPr>
      <w:r>
        <w:rPr>
          <w:bCs/>
          <w:b/>
        </w:rPr>
        <w:t xml:space="preserve">Key Insight:</w:t>
      </w:r>
      <w:r>
        <w:t xml:space="preserve"> </w:t>
      </w:r>
      <w:r>
        <w:t xml:space="preserve">The success of Mason in Saudi Arabia Riyadh was not merely technological; it was relational. By prioritizing trust and cultural respect, Mason transformed from an external vendor into a valued partner in the development of Saudi Arabia Riyadh.</w:t>
      </w:r>
    </w:p>
    <w:bookmarkEnd w:id="28"/>
    <w:bookmarkEnd w:id="29"/>
    <w:bookmarkStart w:id="30" w:name="implementation-results"/>
    <w:p>
      <w:pPr>
        <w:pStyle w:val="Heading2"/>
      </w:pPr>
      <w:r>
        <w:t xml:space="preserve">5. Implementation Results</w:t>
      </w:r>
    </w:p>
    <w:p>
      <w:pPr>
        <w:pStyle w:val="FirstParagraph"/>
      </w:pPr>
      <w:r>
        <w:t xml:space="preserve">After twelve months of adjusted operations, Mason reported significant improvements in its performance metrics within Saudi Arabia Riyadh.</w:t>
      </w:r>
    </w:p>
    <w:p>
      <w:pPr>
        <w:numPr>
          <w:ilvl w:val="0"/>
          <w:numId w:val="1001"/>
        </w:numPr>
        <w:pStyle w:val="Compact"/>
      </w:pPr>
      <w:r>
        <w:rPr>
          <w:bCs/>
          <w:b/>
        </w:rPr>
        <w:t xml:space="preserve">Pilot Project Completion:</w:t>
      </w:r>
      <w:r>
        <w:t xml:space="preserve">Mason successfully completed the first phase of the smart water management system in a residential district in central Saudi Arabia Riyadh, ahead of schedule and 10% under budget due to optimized local supply chains.</w:t>
      </w:r>
    </w:p>
    <w:p>
      <w:pPr>
        <w:numPr>
          <w:ilvl w:val="0"/>
          <w:numId w:val="1001"/>
        </w:numPr>
        <w:pStyle w:val="Compact"/>
      </w:pPr>
      <w:r>
        <w:rPr>
          <w:bCs/>
          <w:b/>
        </w:rPr>
        <w:t xml:space="preserve">Saudization Compliance:</w:t>
      </w:r>
      <w:r>
        <w:t xml:space="preserve">The company achieved full compliance with Nitaqat regulations, employing over 40% Saudi nationals across various levels of the organization in Saudi Arabia Riyadh.</w:t>
      </w:r>
    </w:p>
    <w:p>
      <w:pPr>
        <w:numPr>
          <w:ilvl w:val="0"/>
          <w:numId w:val="1001"/>
        </w:numPr>
        <w:pStyle w:val="Compact"/>
      </w:pPr>
      <w:r>
        <w:rPr>
          <w:bCs/>
          <w:b/>
        </w:rPr>
        <w:t xml:space="preserve">Stakeholder Satisfaction:</w:t>
      </w:r>
      <w:r>
        <w:t xml:space="preserve">Satisfaction scores from local government partners increased by 35%, citing improved communication and cultural sensitivity as primary drivers.</w:t>
      </w:r>
    </w:p>
    <w:bookmarkEnd w:id="30"/>
    <w:bookmarkStart w:id="31" w:name="lessons-learned"/>
    <w:p>
      <w:pPr>
        <w:pStyle w:val="Heading2"/>
      </w:pPr>
      <w:r>
        <w:t xml:space="preserve">6. Lessons Learned</w:t>
      </w:r>
    </w:p>
    <w:p>
      <w:pPr>
        <w:pStyle w:val="FirstParagraph"/>
      </w:pPr>
      <w:r>
        <w:t xml:space="preserve">The case of Mason in Saudi Arabia Riyadh offers several critical lessons for international businesses entering the Gulf region:</w:t>
      </w:r>
    </w:p>
    <w:p>
      <w:pPr>
        <w:numPr>
          <w:ilvl w:val="0"/>
          <w:numId w:val="1002"/>
        </w:numPr>
        <w:pStyle w:val="Compact"/>
      </w:pPr>
      <w:r>
        <w:rPr>
          <w:bCs/>
          <w:b/>
        </w:rPr>
        <w:t xml:space="preserve">Patience is a Strategic Asset:</w:t>
      </w:r>
      <w:r>
        <w:t xml:space="preserve">In Saudi Arabia Riyadh, business relationships develop over time. Rushing decisions can be perceived as disrespectful. Mason learned to allocate sufficient time for relationship building.</w:t>
      </w:r>
    </w:p>
    <w:p>
      <w:pPr>
        <w:numPr>
          <w:ilvl w:val="0"/>
          <w:numId w:val="1002"/>
        </w:numPr>
        <w:pStyle w:val="Compact"/>
      </w:pPr>
      <w:r>
        <w:rPr>
          <w:bCs/>
          <w:b/>
        </w:rPr>
        <w:t xml:space="preserve">Localize or Fail:</w:t>
      </w:r>
      <w:r>
        <w:t xml:space="preserve">A standardized global approach rarely works in diverse markets like Saudi Arabia Riyadh. Products and services must be adapted to local environmental and cultural realities.</w:t>
      </w:r>
    </w:p>
    <w:p>
      <w:pPr>
        <w:numPr>
          <w:ilvl w:val="0"/>
          <w:numId w:val="1002"/>
        </w:numPr>
        <w:pStyle w:val="Compact"/>
      </w:pPr>
      <w:r>
        <w:rPr>
          <w:bCs/>
          <w:b/>
        </w:rPr>
        <w:t xml:space="preserve">Align with National Visions:</w:t>
      </w:r>
      <w:r>
        <w:t xml:space="preserve">Masons’ alignment with Vision 2030 principles provided a strong narrative for gaining government support. Businesses that position themselves as enablers of national goals find greater success in Saudi Arabia Riyadh.</w:t>
      </w:r>
    </w:p>
    <w:bookmarkEnd w:id="31"/>
    <w:bookmarkStart w:id="32" w:name="future-outlook"/>
    <w:p>
      <w:pPr>
        <w:pStyle w:val="Heading2"/>
      </w:pPr>
      <w:r>
        <w:t xml:space="preserve">7. Future Outlook</w:t>
      </w:r>
    </w:p>
    <w:p>
      <w:pPr>
        <w:pStyle w:val="FirstParagraph"/>
      </w:pPr>
      <w:r>
        <w:t xml:space="preserve">Mason plans to expand its operations beyond the pilot phase into larger municipal projects across Saudi Arabia Riyadh. The company intends to leverage its successful model to bid for contracts related to the upcoming Neom region connectivity projects, using Riyadh as a staging ground.</w:t>
      </w:r>
    </w:p>
    <w:p>
      <w:pPr>
        <w:pStyle w:val="BodyText"/>
      </w:pPr>
      <w:r>
        <w:t xml:space="preserve">The journey of Mason in Saudi Arabia Riyadh demonstrates that while market entry challenges are significant, they are surmountable through respectful adaptation and strategic patience. As Saudi Arabia Riyadh continues to evolve into a global metropolis, Mason is well-positioned to contribute meaningfully to its sustainable growth.</w:t>
      </w:r>
    </w:p>
    <w:p>
      <w:r>
        <w:pict>
          <v:rect style="width:0;height:1.5pt" o:hralign="center" o:hrstd="t" o:hr="t"/>
        </w:pict>
      </w:r>
    </w:p>
    <w:p>
      <w:pPr>
        <w:pStyle w:val="FirstParagraph"/>
      </w:pPr>
      <w:r>
        <w:t xml:space="preserve">© 2023 Mason Global Infrastructure. All Rights Reserved.</w:t>
      </w:r>
      <w:r>
        <w:br/>
      </w:r>
      <w:r>
        <w:t xml:space="preserve">This case study is intended for internal strategic review and public educational purposes regarding market entry in Saudi Arabia Riyadh.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Strategic Integration in Saudi Arabia Riyadh</dc:title>
  <dc:creator/>
  <dc:language>en</dc:language>
  <cp:keywords/>
  <dcterms:created xsi:type="dcterms:W3CDTF">2026-07-29T12:01:41Z</dcterms:created>
  <dcterms:modified xsi:type="dcterms:W3CDTF">2026-07-29T12:01:41Z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