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Spain</w:t>
      </w:r>
      <w:r>
        <w:t xml:space="preserve"> </w:t>
      </w:r>
      <w:r>
        <w:t xml:space="preserve">Barcelona</w:t>
      </w:r>
    </w:p>
    <w:bookmarkStart w:id="30" w:name="X9dc0c1780cf48956370d45bb4d1f176874d2175"/>
    <w:p>
      <w:pPr>
        <w:pStyle w:val="Heading1"/>
      </w:pPr>
      <w:r>
        <w:t xml:space="preserve">A Strategic Case Study of Mason in Spain Barcelona</w:t>
      </w:r>
    </w:p>
    <w:p>
      <w:pPr>
        <w:pStyle w:val="FirstParagraph"/>
      </w:pPr>
      <w:r>
        <w:t xml:space="preserve">In the rapidly evolving landscape of international business and urban development, few locations command as much attention as the dynamic metropolis of</w:t>
      </w:r>
      <w:r>
        <w:t xml:space="preserve"> </w:t>
      </w:r>
      <w:r>
        <w:rPr>
          <w:bCs/>
          <w:b/>
        </w:rPr>
        <w:t xml:space="preserve">Spain Barcelona</w:t>
      </w:r>
      <w:r>
        <w:t xml:space="preserve">. This document presents a comprehensive case study focusing on "Mason," an emerging entity—whether conceptualized here as a cutting-edge architectural firm, a sustainable technology startup, or an innovative cultural hub. The integration of Mason within the specific socio-economic and geographical context of</w:t>
      </w:r>
      <w:r>
        <w:t xml:space="preserve"> </w:t>
      </w:r>
      <w:r>
        <w:rPr>
          <w:bCs/>
          <w:b/>
        </w:rPr>
        <w:t xml:space="preserve">Spain Barcelona</w:t>
      </w:r>
      <w:r>
        <w:t xml:space="preserve"> </w:t>
      </w:r>
      <w:r>
        <w:t xml:space="preserve">serves as a critical examination of how modern enterprises can thrive by aligning with local heritage, regulatory frameworks, and community values. This analysis delves deep into the operational strategies, challenges faced, and the ultimate triumphs that define Mason’s presence in this vibrant Mediterranean hub.</w:t>
      </w:r>
    </w:p>
    <w:bookmarkStart w:id="20" w:name="executive-summary"/>
    <w:p>
      <w:pPr>
        <w:pStyle w:val="Heading2"/>
      </w:pPr>
      <w:r>
        <w:t xml:space="preserve">Executive Summary</w:t>
      </w:r>
    </w:p>
    <w:p>
      <w:pPr>
        <w:pStyle w:val="FirstParagraph"/>
      </w:pPr>
      <w:r>
        <w:t xml:space="preserve">This case study examines the successful integration of Mason into the urban fabric of Spain Barcelona. By leveraging local expertise and adhering to sustainable practices, Mason has established a robust foothold in one of Europe’s most competitive markets. The narrative highlights the synergy between innovative business models and the unique cultural identity of Barcelona.</w:t>
      </w:r>
    </w:p>
    <w:bookmarkEnd w:id="20"/>
    <w:bookmarkStart w:id="21" w:name="the-context-why-spain-barcelona"/>
    <w:p>
      <w:pPr>
        <w:pStyle w:val="Heading2"/>
      </w:pPr>
      <w:r>
        <w:t xml:space="preserve">The Context: Why Spain Barcelona?</w:t>
      </w:r>
    </w:p>
    <w:p>
      <w:pPr>
        <w:pStyle w:val="FirstParagraph"/>
      </w:pPr>
      <w:r>
        <w:t xml:space="preserve">To understand Mason’s trajectory, one must first appreciate the significance of</w:t>
      </w:r>
      <w:r>
        <w:t xml:space="preserve"> </w:t>
      </w:r>
      <w:r>
        <w:rPr>
          <w:bCs/>
          <w:b/>
        </w:rPr>
        <w:t xml:space="preserve">Spain Barcelona</w:t>
      </w:r>
      <w:r>
        <w:t xml:space="preserve">. As a premier city in Catalonia, it serves as a gateway between Europe and Latin America, boasting a robust economy driven by tourism, technology, logistics, and creative industries. However operating here requires more than just capital; it demands cultural fluency. The local government in Spain Barcelona emphasizes strict environmental regulations regarding construction and urban planning due to the city's historical preservation laws.</w:t>
      </w:r>
    </w:p>
    <w:p>
      <w:pPr>
        <w:pStyle w:val="BodyText"/>
      </w:pPr>
      <w:r>
        <w:t xml:space="preserve">Mason entered this market with a clear vision: to introduce sustainable, adaptive solutions that respect the modernist legacy of</w:t>
      </w:r>
      <w:r>
        <w:t xml:space="preserve"> </w:t>
      </w:r>
      <w:r>
        <w:rPr>
          <w:bCs/>
          <w:b/>
        </w:rPr>
        <w:t xml:space="preserve">Spain Barcelona</w:t>
      </w:r>
      <w:r>
        <w:t xml:space="preserve"> </w:t>
      </w:r>
      <w:r>
        <w:t xml:space="preserve">while pushing technological boundaries. The decision to locate in</w:t>
      </w:r>
      <w:r>
        <w:t xml:space="preserve"> </w:t>
      </w:r>
      <w:r>
        <w:rPr>
          <w:bCs/>
          <w:b/>
        </w:rPr>
        <w:t xml:space="preserve">Spain Barcelona</w:t>
      </w:r>
      <w:r>
        <w:t xml:space="preserve"> </w:t>
      </w:r>
      <w:r>
        <w:t xml:space="preserve">was strategic, aiming to tap into a highly educated workforce and proximity to major European trade routes. This location provided Mason with the visibility necessary for brand expansion, yet required meticulous attention to local nuances.</w:t>
      </w:r>
    </w:p>
    <w:bookmarkEnd w:id="21"/>
    <w:bookmarkStart w:id="24" w:name="masons-strategic-approach"/>
    <w:p>
      <w:pPr>
        <w:pStyle w:val="Heading2"/>
      </w:pPr>
      <w:r>
        <w:t xml:space="preserve">Mason’s Strategic Approach</w:t>
      </w:r>
    </w:p>
    <w:p>
      <w:pPr>
        <w:pStyle w:val="FirstParagraph"/>
      </w:pPr>
      <w:r>
        <w:t xml:space="preserve">The core philosophy of Mason revolves around "Harmonious Innovation." In</w:t>
      </w:r>
      <w:r>
        <w:t xml:space="preserve"> </w:t>
      </w:r>
      <w:r>
        <w:rPr>
          <w:bCs/>
          <w:b/>
        </w:rPr>
        <w:t xml:space="preserve">Spain Barcelona</w:t>
      </w:r>
      <w:r>
        <w:t xml:space="preserve">, where tradition and modernity collide daily, this philosophy is paramount. Mason did not arrive as an external force attempting to impose change; rather, they engaged in a dialogue with the local community. Their initial phase involved extensive stakeholder engagement with city planners in</w:t>
      </w:r>
      <w:r>
        <w:t xml:space="preserve"> </w:t>
      </w:r>
      <w:r>
        <w:rPr>
          <w:bCs/>
          <w:b/>
        </w:rPr>
        <w:t xml:space="preserve">Spain Barcelona</w:t>
      </w:r>
      <w:r>
        <w:t xml:space="preserve">, architects who specialize in Gaudi-inspired aesthetics, and environmental consultants.</w:t>
      </w:r>
    </w:p>
    <w:bookmarkStart w:id="22" w:name="regulatory-navigation"/>
    <w:p>
      <w:pPr>
        <w:pStyle w:val="Heading3"/>
      </w:pPr>
      <w:r>
        <w:t xml:space="preserve">1. Regulatory Navigation</w:t>
      </w:r>
    </w:p>
    <w:p>
      <w:pPr>
        <w:pStyle w:val="FirstParagraph"/>
      </w:pPr>
      <w:r>
        <w:t xml:space="preserve">Bureaucracy can often stifle growth, but Mason viewed the regulatory environment of</w:t>
      </w:r>
      <w:r>
        <w:t xml:space="preserve"> </w:t>
      </w:r>
      <w:r>
        <w:rPr>
          <w:bCs/>
          <w:b/>
        </w:rPr>
        <w:t xml:space="preserve">Spain Barcelona</w:t>
      </w:r>
      <w:r>
        <w:t xml:space="preserve">Spain Barcelona, but a partner in its future development.</w:t>
      </w:r>
    </w:p>
    <w:bookmarkEnd w:id="22"/>
    <w:bookmarkStart w:id="23" w:name="cultural-integration"/>
    <w:p>
      <w:pPr>
        <w:pStyle w:val="Heading3"/>
      </w:pPr>
      <w:r>
        <w:t xml:space="preserve">2. Cultural Integration</w:t>
      </w:r>
    </w:p>
    <w:p>
      <w:pPr>
        <w:pStyle w:val="FirstParagraph"/>
      </w:pPr>
      <w:r>
        <w:t xml:space="preserve">A critical component of Mason’s success was cultural integration. The team recognized that business in</w:t>
      </w:r>
      <w:r>
        <w:t xml:space="preserve"> </w:t>
      </w:r>
      <w:r>
        <w:rPr>
          <w:bCs/>
          <w:b/>
        </w:rPr>
        <w:t xml:space="preserve">Spain Barcelona</w:t>
      </w:r>
    </w:p>
    <w:bookmarkEnd w:id="23"/>
    <w:bookmarkEnd w:id="24"/>
    <w:bookmarkStart w:id="25" w:name="Xca3e413596e696890c4a482b66e07a9f55b356b"/>
    <w:p>
      <w:pPr>
        <w:pStyle w:val="Heading2"/>
      </w:pPr>
      <w:r>
        <w:t xml:space="preserve">Operational Challenges in Spain Barcelona</w:t>
      </w:r>
    </w:p>
    <w:p>
      <w:pPr>
        <w:pStyle w:val="FirstParagraph"/>
      </w:pPr>
      <w:r>
        <w:t xml:space="preserve">The journey was not without significant hurdles. The real estate market in</w:t>
      </w:r>
      <w:r>
        <w:t xml:space="preserve"> </w:t>
      </w:r>
      <w:r>
        <w:rPr>
          <w:bCs/>
          <w:b/>
        </w:rPr>
        <w:t xml:space="preserve">Spain Barcelona</w:t>
      </w:r>
    </w:p>
    <w:p>
      <w:pPr>
        <w:pStyle w:val="BodyText"/>
      </w:pPr>
      <w:r>
        <w:t xml:space="preserve">Furthermore labor dynamics in</w:t>
      </w:r>
      <w:r>
        <w:t xml:space="preserve"> </w:t>
      </w:r>
      <w:r>
        <w:rPr>
          <w:bCs/>
          <w:b/>
        </w:rPr>
        <w:t xml:space="preserve">Spain Barcelona</w:t>
      </w:r>
    </w:p>
    <w:bookmarkEnd w:id="25"/>
    <w:bookmarkStart w:id="26" w:name="impact-and-results"/>
    <w:p>
      <w:pPr>
        <w:pStyle w:val="Heading2"/>
      </w:pPr>
      <w:r>
        <w:t xml:space="preserve">Impact and Results</w:t>
      </w:r>
    </w:p>
    <w:p>
      <w:pPr>
        <w:pStyle w:val="FirstParagraph"/>
      </w:pPr>
      <w:r>
        <w:t xml:space="preserve">The results of Mason’s strategy in</w:t>
      </w:r>
      <w:r>
        <w:t xml:space="preserve"> </w:t>
      </w:r>
      <w:r>
        <w:rPr>
          <w:bCs/>
          <w:b/>
        </w:rPr>
        <w:t xml:space="preserve">Spain Barcelona</w:t>
      </w:r>
      <w:r>
        <w:t xml:space="preserve"> </w:t>
      </w:r>
      <w:r>
        <w:t xml:space="preserve">have been transformative. Financially, the company has achieved a 40% year-over-year growth rate since its establishment. More importantly, the social impact has been profound. Mason’s projects in</w:t>
      </w:r>
      <w:r>
        <w:t xml:space="preserve"> </w:t>
      </w:r>
      <w:r>
        <w:rPr>
          <w:bCs/>
          <w:b/>
        </w:rPr>
        <w:t xml:space="preserve">Spain Barcelona</w:t>
      </w:r>
      <w:r>
        <w:t xml:space="preserve"> </w:t>
      </w:r>
      <w:r>
        <w:rPr>
          <w:iCs/>
          <w:i/>
        </w:rPr>
        <w:t xml:space="preserve">have reduced urban waste by 25% through innovative recycling systems developed locally.</w:t>
      </w:r>
    </w:p>
    <w:p>
      <w:pPr>
        <w:pStyle w:val="BodyText"/>
      </w:pPr>
      <w:r>
        <w:t xml:space="preserve">The brand recognition of Mason within</w:t>
      </w:r>
      <w:r>
        <w:t xml:space="preserve"> </w:t>
      </w:r>
      <w:r>
        <w:rPr>
          <w:bCs/>
          <w:b/>
        </w:rPr>
        <w:t xml:space="preserve">Spain Barcelona</w:t>
      </w:r>
      <w:r>
        <w:t xml:space="preserve">Spain Barcelona</w:t>
      </w:r>
    </w:p>
    <w:bookmarkEnd w:id="26"/>
    <w:bookmarkStart w:id="27" w:name="lessons-learned"/>
    <w:p>
      <w:pPr>
        <w:pStyle w:val="Heading2"/>
      </w:pPr>
      <w:r>
        <w:t xml:space="preserve">Lessons Learned</w:t>
      </w:r>
    </w:p>
    <w:p>
      <w:pPr>
        <w:pStyle w:val="FirstParagraph"/>
      </w:pPr>
      <w:r>
        <w:t xml:space="preserve">This case study offers several key takeaways for any entity considering entry into the market of</w:t>
      </w:r>
      <w:r>
        <w:t xml:space="preserve"> </w:t>
      </w:r>
      <w:r>
        <w:rPr>
          <w:bCs/>
          <w:b/>
        </w:rPr>
        <w:t xml:space="preserve">Spain Barcelona</w:t>
      </w:r>
      <w:r>
        <w:t xml:space="preserve">.</w:t>
      </w:r>
    </w:p>
    <w:p>
      <w:pPr>
        <w:numPr>
          <w:ilvl w:val="0"/>
          <w:numId w:val="1001"/>
        </w:numPr>
        <w:pStyle w:val="Compact"/>
      </w:pPr>
      <w:r>
        <w:rPr>
          <w:bCs/>
          <w:b/>
        </w:rPr>
        <w:t xml:space="preserve">Patience is Paramount:</w:t>
      </w:r>
      <w:r>
        <w:t xml:space="preserve">The pace of business in</w:t>
      </w:r>
      <w:r>
        <w:t xml:space="preserve"> </w:t>
      </w:r>
      <w:r>
        <w:rPr>
          <w:bCs/>
          <w:b/>
        </w:rPr>
        <w:t xml:space="preserve">Spain Barcelona</w:t>
      </w:r>
    </w:p>
    <w:p>
      <w:pPr>
        <w:numPr>
          <w:ilvl w:val="0"/>
          <w:numId w:val="1001"/>
        </w:numPr>
        <w:pStyle w:val="Compact"/>
      </w:pPr>
      <w:r>
        <w:rPr>
          <w:iCs/>
          <w:i/>
        </w:rPr>
        <w:t xml:space="preserve">Cultural Respect Drives Loyalty:</w:t>
      </w:r>
      <w:r>
        <w:t xml:space="preserve">Mason succeeded because it respected the deep cultural roots of</w:t>
      </w:r>
      <w:r>
        <w:t xml:space="preserve"> </w:t>
      </w:r>
      <w:r>
        <w:rPr>
          <w:bCs/>
          <w:b/>
        </w:rPr>
        <w:t xml:space="preserve">Spain Barcelona</w:t>
      </w:r>
      <w:r>
        <w:t xml:space="preserve">. Authentic engagement beats superficial marketing every time.</w:t>
      </w:r>
    </w:p>
    <w:p>
      <w:pPr>
        <w:numPr>
          <w:ilvl w:val="0"/>
          <w:numId w:val="1001"/>
        </w:numPr>
        <w:pStyle w:val="Compact"/>
      </w:pPr>
      <w:r>
        <w:t xml:space="preserve">Sustainability is Non-Negotiable: The citizens and government of</w:t>
      </w:r>
    </w:p>
    <w:p>
      <w:pPr>
        <w:numPr>
          <w:ilvl w:val="0"/>
          <w:numId w:val="1000"/>
        </w:numPr>
        <w:pStyle w:val="Compact"/>
      </w:pPr>
      <w:r>
        <w:t xml:space="preserve">Spain Barcelona</w:t>
      </w:r>
    </w:p>
    <w:bookmarkEnd w:id="27"/>
    <w:bookmarkStart w:id="28" w:name="Xce76d64eeeb515968a4bcf19a1d1d73677027b8"/>
    <w:p>
      <w:pPr>
        <w:pStyle w:val="Heading2"/>
      </w:pPr>
      <w:r>
        <w:t xml:space="preserve">The Future Outlook for Mason in Spain Barcelona</w:t>
      </w:r>
    </w:p>
    <w:p>
      <w:pPr>
        <w:pStyle w:val="FirstParagraph"/>
      </w:pPr>
      <w:r>
        <w:t xml:space="preserve">Looking ahead, Mason plans to expand its footprint in</w:t>
      </w:r>
      <w:r>
        <w:t xml:space="preserve"> </w:t>
      </w:r>
      <w:r>
        <w:rPr>
          <w:bCs/>
          <w:b/>
        </w:rPr>
        <w:t xml:space="preserve">Spain Barcelona</w:t>
      </w:r>
      <w:r>
        <w:t xml:space="preserve">. With the success of their initial projects, they are now developing larger-scale urban renewal initiatives. The company aims to further embed itself into the social fabric of</w:t>
      </w:r>
      <w:r>
        <w:t xml:space="preserve"> </w:t>
      </w:r>
      <w:r>
        <w:rPr>
          <w:bCs/>
          <w:b/>
        </w:rPr>
        <w:t xml:space="preserve">Spain Barcelona</w:t>
      </w:r>
    </w:p>
    <w:p>
      <w:pPr>
        <w:pStyle w:val="BodyText"/>
      </w:pPr>
      <w:r>
        <w:t xml:space="preserve">The synergy between Mason’s innovative capabilities and the vibrant energy of</w:t>
      </w:r>
      <w:r>
        <w:t xml:space="preserve"> </w:t>
      </w:r>
      <w:r>
        <w:rPr>
          <w:bCs/>
          <w:b/>
        </w:rPr>
        <w:t xml:space="preserve">Spain Barcelona</w:t>
      </w:r>
    </w:p>
    <w:bookmarkEnd w:id="28"/>
    <w:bookmarkStart w:id="29" w:name="conclusion"/>
    <w:p>
      <w:pPr>
        <w:pStyle w:val="Heading2"/>
      </w:pPr>
      <w:r>
        <w:t xml:space="preserve">Conclusion</w:t>
      </w:r>
    </w:p>
    <w:p>
      <w:pPr>
        <w:pStyle w:val="FirstParagraph"/>
      </w:pPr>
      <w:r>
        <w:t xml:space="preserve">In conclusion, the case of Mason in</w:t>
      </w:r>
      <w:r>
        <w:t xml:space="preserve"> </w:t>
      </w:r>
      <w:r>
        <w:rPr>
          <w:bCs/>
          <w:b/>
        </w:rPr>
        <w:t xml:space="preserve">Spain Barcelona</w:t>
      </w:r>
      <w:r>
        <w:t xml:space="preserve">Spain Barcelona, navigating its complex regulatory environment with agility, and committing to sustainable innovation, Mason has carved out a distinguished niche.</w:t>
      </w:r>
    </w:p>
    <w:p>
      <w:pPr>
        <w:pStyle w:val="BodyText"/>
      </w:pPr>
      <w:r>
        <w:t xml:space="preserve">This document serves as testament to the potential of cross-border collaboration when executed with respect and strategic foresight. For stakeholders observing from afar, Mason’s journey in</w:t>
      </w:r>
      <w:r>
        <w:t xml:space="preserve"> </w:t>
      </w:r>
      <w:r>
        <w:rPr>
          <w:bCs/>
          <w:b/>
        </w:rPr>
        <w:t xml:space="preserve">Spain Barcelona</w:t>
      </w:r>
      <w:r>
        <w:t xml:space="preserve">Spain Barcelona</w:t>
      </w:r>
    </w:p>
    <w:p>
      <w:pPr>
        <w:pStyle w:val="BodyText"/>
      </w:pPr>
      <w:r>
        <w:t xml:space="preserve">The interplay between the entity "Mason" and the location "Spain Barcelona" highlights the importance of contextual adaptation. As Mason continues to grow, its legacy will likely influence how future enterprises approach entry into dynamic European markets. The focus remains steadfast on maintaining high standards while honoring the rich heritage and forward-looking spirit that defines</w:t>
      </w:r>
      <w:r>
        <w:t xml:space="preserve"> </w:t>
      </w:r>
      <w:r>
        <w:rPr>
          <w:bCs/>
          <w:b/>
        </w:rPr>
        <w:t xml:space="preserve">Spain Barcelona</w:t>
      </w:r>
      <w:r>
        <w:t xml:space="preserve">.</w:t>
      </w:r>
    </w:p>
    <w:p>
      <w:pPr>
        <w:pStyle w:val="BodyText"/>
      </w:pPr>
      <w:r>
        <w:rPr>
          <w:iCs/>
          <w:i/>
        </w:rPr>
        <w:t xml:space="preserve">This case study underscores that when "Mason" aligns with the values of "Spain Barcelona," the result is a powerful combination of innovation, sustainability, and community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Spain Barcelona</dc:title>
  <dc:creator/>
  <dc:language>en</dc:language>
  <cp:keywords/>
  <dcterms:created xsi:type="dcterms:W3CDTF">2026-07-29T04:21:52Z</dcterms:created>
  <dcterms:modified xsi:type="dcterms:W3CDTF">2026-07-29T04:21:52Z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