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Mason's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in</w:t>
      </w:r>
      <w:r>
        <w:t xml:space="preserve"> </w:t>
      </w:r>
      <w:r>
        <w:t xml:space="preserve">Spain,</w:t>
      </w:r>
      <w:r>
        <w:t xml:space="preserve"> </w:t>
      </w:r>
      <w:r>
        <w:t xml:space="preserve">Madrid</w:t>
      </w:r>
    </w:p>
    <w:bookmarkStart w:id="31" w:name="Xacabe3f54075d138e37bae65408876116b5566e"/>
    <w:p>
      <w:pPr>
        <w:pStyle w:val="Heading1"/>
      </w:pPr>
      <w:r>
        <w:t xml:space="preserve">Case Study: Mason's Strategic Expansion and Digital Integration in Spain, Madrid</w:t>
      </w:r>
    </w:p>
    <w:p>
      <w:pPr>
        <w:pStyle w:val="FirstParagraph"/>
      </w:pPr>
      <w:r>
        <w:t xml:space="preserve">In the contemporary landscape of global business, the intersection of traditional enterprise models with modern digital strategies creates complex challenges and unprecedented opportunities. This case study examines the journey of</w:t>
      </w:r>
      <w:r>
        <w:t xml:space="preserve"> </w:t>
      </w:r>
      <w:r>
        <w:rPr>
          <w:bCs/>
          <w:b/>
        </w:rPr>
        <w:t xml:space="preserve">Mason</w:t>
      </w:r>
      <w:r>
        <w:t xml:space="preserve">, a mid-sized logistics and supply chain consultancy firm from London, as it navigates its entry into one of Europe’s most dynamic economic hubs: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 The narrative below details how Mason adapted its operational framework to align with the unique cultural, regulatory, and market demands of the Spanish capital.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Cs/>
          <w:b/>
        </w:rPr>
        <w:t xml:space="preserve">Mason</w:t>
      </w:r>
      <w:r>
        <w:t xml:space="preserve">, established over a decade ago, had built a robust reputation in Northern Europe for efficiency and cost-effective supply chain solutions. However, facing saturation in its home market, leadership identified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as the next critical growth frontier. The region offered a strategic geographic position connecting Europe with Latin America and Africa, alongside a burgeoning tech ecosystem. The primary objective of this case study is to analyze how Mason successfully localized its brand identity while maintaining its core operational standards, resulting in a 40% revenue increase within the first eighteen months of operations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The decision to expand into</w:t>
      </w:r>
      <w:r>
        <w:t xml:space="preserve"> </w:t>
      </w:r>
      <w:r>
        <w:rPr>
          <w:bCs/>
          <w:b/>
        </w:rPr>
        <w:t xml:space="preserve">Mason’s</w:t>
      </w:r>
      <w:r>
        <w:t xml:space="preserve"> </w:t>
      </w:r>
      <w:r>
        <w:t xml:space="preserve">portfolio was driven by several macroeconomic indicators.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as the economic heart of the country, hosts a significant concentration of manufacturing, retail, and technology firms seeking logistical optimization. However, entering this market presented distinct hurdles: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Nuances:</w:t>
      </w:r>
      <w:r>
        <w:t xml:space="preserve"> </w:t>
      </w:r>
      <w:r>
        <w:t xml:space="preserve">Business practices in Spain differ significantly from the UK. Relationship-building and face-to-face interactions are paramount.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Environment: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Adoption Rates:</w:t>
      </w:r>
      <w:r>
        <w:t xml:space="preserve"> </w:t>
      </w:r>
      <w:r>
        <w:t xml:space="preserve">While high, the pace of digital integration in local SMEs varied, requiring Mason to tailor its software solutions.</w:t>
      </w:r>
    </w:p>
    <w:bookmarkEnd w:id="21"/>
    <w:bookmarkStart w:id="22" w:name="the-challenge-bridging-two-worlds"/>
    <w:p>
      <w:pPr>
        <w:pStyle w:val="Heading2"/>
      </w:pPr>
      <w:r>
        <w:t xml:space="preserve">3. The Challenge: Bridging Two Worlds</w:t>
      </w:r>
    </w:p>
    <w:p>
      <w:pPr>
        <w:pStyle w:val="FirstParagraph"/>
      </w:pPr>
      <w:r>
        <w:t xml:space="preserve">The core challenge for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was not merely physical expansion but cultural and operational assimilation. The initial attempt to replicate the London office model in</w:t>
      </w:r>
    </w:p>
    <w:p>
      <w:pPr>
        <w:pStyle w:val="BodyText"/>
      </w:pPr>
      <w:r>
        <w:t xml:space="preserve">Mason’s new Madrid branch failed within six months. Client acquisition slowed, and employee retention dipped due to a perceived lack of local relevance.</w:t>
      </w:r>
    </w:p>
    <w:p>
      <w:pPr>
        <w:pStyle w:val="BodyText"/>
      </w:pPr>
      <w:r>
        <w:t xml:space="preserve">The management realized that being a British firm operating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required more than just translation services. It demanded a holistic rethinking of the customer experience. The rigid, purely transactional approach valued in London was failing to resonate with Madrid-based clients who prioritized trust and long-term partnership over immediate efficiency metrics.</w:t>
      </w:r>
    </w:p>
    <w:bookmarkEnd w:id="22"/>
    <w:bookmarkStart w:id="26" w:name="strategic-interventions-by-mason"/>
    <w:p>
      <w:pPr>
        <w:pStyle w:val="Heading2"/>
      </w:pPr>
      <w:r>
        <w:t xml:space="preserve">4. Strategic Interventions by Mason</w:t>
      </w:r>
    </w:p>
    <w:p>
      <w:pPr>
        <w:pStyle w:val="FirstParagraph"/>
      </w:pPr>
      <w:r>
        <w:t xml:space="preserve">To rectify these issues,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implemented a three-phase strategy focused on localization, technology adaptation, and community integration within</w:t>
      </w:r>
      <w:r>
        <w:t xml:space="preserve"> </w:t>
      </w:r>
      <w:r>
        <w:rPr>
          <w:bCs/>
          <w:b/>
        </w:rPr>
        <w:t xml:space="preserve">Mason’s target market in Spain Madrid</w:t>
      </w:r>
      <w:r>
        <w:t xml:space="preserve">.</w:t>
      </w:r>
    </w:p>
    <w:bookmarkStart w:id="23" w:name="Xf81de7d5a93358a08db8a67669f3bdbcb877b71"/>
    <w:p>
      <w:pPr>
        <w:pStyle w:val="Heading3"/>
      </w:pPr>
      <w:r>
        <w:t xml:space="preserve">A. Cultural Localization and Human Resources</w:t>
      </w:r>
    </w:p>
    <w:p>
      <w:pPr>
        <w:pStyle w:val="FirstParagraph"/>
      </w:pPr>
      <w:r>
        <w:rPr>
          <w:bCs/>
          <w:b/>
        </w:rPr>
        <w:t xml:space="preserve">Mason</w:t>
      </w:r>
      <w:r>
        <w:t xml:space="preserve"> </w:t>
      </w:r>
      <w:r>
        <w:t xml:space="preserve">recruited local senior leadership in</w:t>
      </w:r>
    </w:p>
    <w:p>
      <w:pPr>
        <w:pStyle w:val="BodyText"/>
      </w:pPr>
      <w:r>
        <w:t xml:space="preserve">Mason’s new entity in Spain Madrid. These leaders acted as cultural bridges, advising on negotiation styles, holiday schedules, and communication etiquette. The firm introduced a "hybrid flexibility" policy that respected Spanish work-life balance norms while maintaining productivity targets.</w:t>
      </w:r>
    </w:p>
    <w:bookmarkEnd w:id="23"/>
    <w:bookmarkStart w:id="24" w:name="b.-digital-platform-adaptation"/>
    <w:p>
      <w:pPr>
        <w:pStyle w:val="Heading3"/>
      </w:pPr>
      <w:r>
        <w:t xml:space="preserve">B. Digital Platform Adaptation</w:t>
      </w:r>
    </w:p>
    <w:p>
      <w:pPr>
        <w:pStyle w:val="FirstParagraph"/>
      </w:pPr>
      <w:r>
        <w:t xml:space="preserve">The technical team at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localized their proprietary supply chain software to support the Spanish language fully, including regional dialect nuances. Furthermore, they integrated local payment gateways popular in</w:t>
      </w:r>
    </w:p>
    <w:p>
      <w:pPr>
        <w:pStyle w:val="BodyText"/>
      </w:pPr>
      <w:r>
        <w:t xml:space="preserve">Mason’s client base in Spain Madrid, such as Redsys, and ensured GDPR compliance with strict adherence to Spanish data protection authorities.</w:t>
      </w:r>
    </w:p>
    <w:bookmarkEnd w:id="24"/>
    <w:bookmarkStart w:id="25" w:name="c.-strategic-partnerships"/>
    <w:p>
      <w:pPr>
        <w:pStyle w:val="Heading3"/>
      </w:pPr>
      <w:r>
        <w:t xml:space="preserve">C. Strategic Partnerships</w:t>
      </w:r>
    </w:p>
    <w:p>
      <w:pPr>
        <w:pStyle w:val="FirstParagraph"/>
      </w:pPr>
      <w:r>
        <w:rPr>
          <w:bCs/>
          <w:b/>
        </w:rPr>
        <w:t xml:space="preserve">Mason</w:t>
      </w:r>
      <w:r>
        <w:t xml:space="preserve"> </w:t>
      </w:r>
      <w:r>
        <w:t xml:space="preserve">forged alliances with local logistics providers and tech startups in</w:t>
      </w:r>
    </w:p>
    <w:p>
      <w:pPr>
        <w:pStyle w:val="BodyText"/>
      </w:pPr>
      <w:r>
        <w:t xml:space="preserve">Mason’s expanding footprint in Spain Madrid . These partnerships allowed Mason to offer end-to-end services that leveraged local expertise, thereby enhancing their value proposition.</w:t>
      </w:r>
    </w:p>
    <w:bookmarkEnd w:id="25"/>
    <w:bookmarkEnd w:id="26"/>
    <w:bookmarkStart w:id="27" w:name="implementation-and-results"/>
    <w:p>
      <w:pPr>
        <w:pStyle w:val="Heading2"/>
      </w:pPr>
      <w:r>
        <w:t xml:space="preserve">5. Implementation and Results</w:t>
      </w:r>
    </w:p>
    <w:p>
      <w:pPr>
        <w:pStyle w:val="FirstParagraph"/>
      </w:pPr>
      <w:r>
        <w:t xml:space="preserve">The transformation yielded tangible results. Within the first year,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reported a 150% increase in qualified leads from</w:t>
      </w:r>
    </w:p>
    <w:p>
      <w:pPr>
        <w:pStyle w:val="BodyText"/>
      </w:pPr>
      <w:r>
        <w:t xml:space="preserve">Mason’s new market in Spain Madrid . Client satisfaction scores rose significantly as customers felt understood and valued culturally.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Retention:</w:t>
      </w:r>
      <w:r>
        <w:t xml:space="preserve">Mason’s operational sector in Spain Madrid 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Market Penetration: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Adoption:</w:t>
      </w:r>
    </w:p>
    <w:bookmarkEnd w:id="27"/>
    <w:bookmarkStart w:id="28" w:name="X63d98fa5a182967d084826203d89c34f3cff2f2"/>
    <w:p>
      <w:pPr>
        <w:pStyle w:val="Heading2"/>
      </w:pPr>
      <w:r>
        <w:t xml:space="preserve">6. Challenges Encountered and Lessons Learned</w:t>
      </w:r>
    </w:p>
    <w:p>
      <w:pPr>
        <w:pStyle w:val="FirstParagraph"/>
      </w:pPr>
      <w:r>
        <w:t xml:space="preserve">The journey was not without obstacles. Regulatory delays in</w:t>
      </w:r>
    </w:p>
    <w:p>
      <w:pPr>
        <w:pStyle w:val="BodyText"/>
      </w:pPr>
      <w:r>
        <w:t xml:space="preserve">Mason’s company registration process in Spain Madrid</w:t>
      </w:r>
      <w:r>
        <w:t xml:space="preserve"> </w:t>
      </w:r>
      <w:r>
        <w:rPr>
          <w:bCs/>
          <w:b/>
        </w:rPr>
        <w:t xml:space="preserve">were more prolonged than anticipated due to bureaucratic complexities.</w:t>
      </w:r>
    </w:p>
    <w:p>
      <w:pPr>
        <w:pStyle w:val="BodyText"/>
      </w:pPr>
      <w:r>
        <w:t xml:space="preserve">Additionally, the initial marketing campaign, which relied heavily on direct digital advertising, underperformed compared to traditional networking events and trade shows prevalent in</w:t>
      </w:r>
    </w:p>
    <w:p>
      <w:pPr>
        <w:pStyle w:val="BodyText"/>
      </w:pPr>
      <w:r>
        <w:t xml:space="preserve">Mason’s industry context in Spain Madrid .</w:t>
      </w:r>
    </w:p>
    <w:p>
      <w:pPr>
        <w:pStyle w:val="BodyText"/>
      </w:pPr>
      <w:r>
        <w:t xml:space="preserve">The key lesson for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was that speed is secondary to localization. In markets like Madrid, trust is the currency of business. A digital-first approach must be balanced with robust interpersonal engagement.</w:t>
      </w:r>
    </w:p>
    <w:bookmarkEnd w:id="28"/>
    <w:bookmarkStart w:id="29" w:name="future-outlook-for-mason-in-spain-madrid"/>
    <w:p>
      <w:pPr>
        <w:pStyle w:val="Heading2"/>
      </w:pPr>
      <w:r>
        <w:t xml:space="preserve">7. Future Outlook for Mason in Spain Madrid</w:t>
      </w:r>
    </w:p>
    <w:p>
      <w:pPr>
        <w:pStyle w:val="FirstParagraph"/>
      </w:pPr>
      <w:r>
        <w:t xml:space="preserve">Based on the success of this case study,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plans to further expand its presence in</w:t>
      </w:r>
    </w:p>
    <w:p>
      <w:pPr>
        <w:pStyle w:val="BodyText"/>
      </w:pPr>
      <w:r>
        <w:t xml:space="preserve">Mason’s regional headquarters located in Spain Madrid . The company intends to establish a dedicated innovation lab focused on AI-driven logistics solutions, leveraging the tech-savvy workforce available in Madrid.</w:t>
      </w:r>
    </w:p>
    <w:p>
      <w:pPr>
        <w:pStyle w:val="BodyText"/>
      </w:pPr>
      <w:r>
        <w:t xml:space="preserve">The vision is for Mason to become the premier bridge between Northern European efficiency and Southern European agility. By continuing to respect and integrate local practices,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aims to solidify its position as a leader in</w:t>
      </w:r>
    </w:p>
    <w:p>
      <w:pPr>
        <w:pStyle w:val="BodyText"/>
      </w:pPr>
      <w:r>
        <w:t xml:space="preserve">Mason’s strategic growth area of Spain Madrid 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case study demonstrates that successful international expansion requires more than capital; it demands cultural intelligence and operational flexibility. For</w:t>
      </w:r>
      <w:r>
        <w:t xml:space="preserve"> </w:t>
      </w:r>
      <w:r>
        <w:rPr>
          <w:bCs/>
          <w:b/>
        </w:rPr>
        <w:t xml:space="preserve">Mason</w:t>
      </w:r>
      <w:r>
        <w:t xml:space="preserve">, the pivot from a generic global strategy to a hyper-localized approach in</w:t>
      </w:r>
    </w:p>
    <w:p>
      <w:pPr>
        <w:pStyle w:val="BodyText"/>
      </w:pPr>
      <w:r>
        <w:t xml:space="preserve">Mason’s key market of Spain Madrid</w:t>
      </w:r>
      <w:r>
        <w:t xml:space="preserve"> </w:t>
      </w:r>
      <w:r>
        <w:t xml:space="preserve">was the decisive factor in their success.</w:t>
      </w:r>
      <w:r>
        <w:t xml:space="preserve"> </w:t>
      </w:r>
      <w:r>
        <w:t xml:space="preserve">The story of Mason serves as a vital reference for other enterprises looking to enter similar markets, highlighting the importance of adapting to local customs, regulatory frameworks, and digital expectations. As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looks forward, its experience in</w:t>
      </w:r>
    </w:p>
    <w:p>
      <w:pPr>
        <w:pStyle w:val="BodyText"/>
      </w:pPr>
      <w:r>
        <w:t xml:space="preserve">Mason’s operational hub of Spain Madrid</w:t>
      </w:r>
      <w:r>
        <w:t xml:space="preserve"> </w:t>
      </w:r>
      <w:r>
        <w:t xml:space="preserve">stands as a testament to the power of respectful globalization.</w:t>
      </w:r>
    </w:p>
    <w:p>
      <w:pPr>
        <w:pStyle w:val="BodyText"/>
      </w:pPr>
      <w:r>
        <w:t xml:space="preserve">The convergence of Mason’s expertise and the vibrant economic landscape of</w:t>
      </w:r>
      <w:r>
        <w:t xml:space="preserve"> </w:t>
      </w:r>
      <w:r>
        <w:rPr>
          <w:bCs/>
          <w:b/>
        </w:rPr>
        <w:t xml:space="preserve">Mason’s chosen destination: Spain Madrid</w:t>
      </w:r>
      <w:r>
        <w:t xml:space="preserve"> </w:t>
      </w:r>
      <w:r>
        <w:t xml:space="preserve">has created a sustainable model for growth. This document underscores that when global standards meet local realities, innovation thrives.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Mason's Digital Transformation in Spain, Madrid</dc:title>
  <dc:creator/>
  <cp:keywords/>
  <dcterms:created xsi:type="dcterms:W3CDTF">2026-07-29T05:40:42Z</dcterms:created>
  <dcterms:modified xsi:type="dcterms:W3CDTF">2026-07-29T05:40:42Z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