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Strategic</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30" w:name="mason-in-the-heart-of-anatolia"/>
    <w:p>
      <w:pPr>
        <w:pStyle w:val="Heading1"/>
      </w:pPr>
      <w:r>
        <w:t xml:space="preserve">Mason in the Heart of Anatolia:</w:t>
      </w:r>
    </w:p>
    <w:bookmarkStart w:id="20" w:name="Xdf52f5e4abdcec7bf8c8052b9c3eea62581a8f7"/>
    <w:p>
      <w:pPr>
        <w:pStyle w:val="Heading2"/>
      </w:pPr>
      <w:r>
        <w:t xml:space="preserve">A Comprehensive Case Study on Market Entry and Cultural Integration in Turkey, Ankara</w:t>
      </w:r>
    </w:p>
    <w:p>
      <w:pPr>
        <w:pStyle w:val="FirstParagraph"/>
      </w:pPr>
      <w:r>
        <w:rPr>
          <w:bCs/>
          <w:b/>
        </w:rPr>
        <w:t xml:space="preserve">Date:</w:t>
      </w:r>
      <w:r>
        <w:t xml:space="preserve"> </w:t>
      </w:r>
      <w:r>
        <w:t xml:space="preserve">October 2023</w:t>
      </w:r>
      <w:r>
        <w:br/>
      </w:r>
      <w:r>
        <w:rPr>
          <w:bCs/>
          <w:b/>
        </w:rPr>
        <w:t xml:space="preserve">Subject:</w:t>
      </w:r>
      <w:hyperlink w:anchor="Xa39a3ee5e6b4b0d3255bfef95601890afd80709">
        <w:r>
          <w:rPr>
            <w:rStyle w:val="Hyperlink"/>
          </w:rPr>
          <w:t xml:space="preserve">Mason</w:t>
        </w:r>
      </w:hyperlink>
      <w:r>
        <w:br/>
      </w:r>
      <w:r>
        <w:rPr>
          <w:bCs/>
          <w:b/>
        </w:rPr>
        <w:t xml:space="preserve">Location Focus:</w:t>
      </w:r>
      <w:hyperlink w:anchor="Xa39a3ee5e6b4b0d3255bfef95601890afd80709">
        <w:r>
          <w:rPr>
            <w:rStyle w:val="Hyperlink"/>
          </w:rPr>
          <w:t xml:space="preserve">Turkey, Ankara</w:t>
        </w:r>
      </w:hyperlink>
      <w:r>
        <w:br/>
      </w:r>
      <w:r>
        <w:t xml:space="preserve">Mason, thematic_keyword&gt;Ankara, thematic_keyword&gt;Turkey</w:t>
      </w:r>
    </w:p>
    <w:p>
      <w:pPr>
        <w:pStyle w:val="BodyText"/>
      </w:pPr>
      <w:r>
        <w:t xml:space="preserve">In the rapidly evolving landscape of global urban development and architectural heritage preservation, few names carry as much weight or intrigue as</w:t>
      </w:r>
      <w:r>
        <w:t xml:space="preserve"> </w:t>
      </w:r>
      <w:r>
        <w:rPr>
          <w:bCs/>
          <w:b/>
        </w:rPr>
        <w:t xml:space="preserve">Mason</w:t>
      </w:r>
      <w:r>
        <w:t xml:space="preserve">. This case study explores the strategic deployment of Mason’s specialized craftsmanship and construction methodologies within a highly specific geographical and cultural context:</w:t>
      </w:r>
      <w:r>
        <w:t xml:space="preserve"> </w:t>
      </w:r>
      <w:r>
        <w:rPr>
          <w:bCs/>
          <w:b/>
        </w:rPr>
        <w:t xml:space="preserve">Turkey, Ankara</w:t>
      </w:r>
      <w:r>
        <w:t xml:space="preserve">. While Istanbul often captures the international spotlight for its historic grandeur and tourism volume, Ankara serves as the pulsating administrative heart of</w:t>
      </w:r>
      <w:r>
        <w:t xml:space="preserve"> </w:t>
      </w:r>
      <w:r>
        <w:rPr>
          <w:bCs/>
          <w:b/>
        </w:rPr>
        <w:t xml:space="preserve">Turkey</w:t>
      </w:r>
      <w:r>
        <w:t xml:space="preserve">, a city defined by modernist ambitions layered upon ancient Anatolian roots. Understanding how Mason operates in this unique environment requires a deep dive into urban dynamics, cultural expectations, and architectural innovation.</w:t>
      </w:r>
    </w:p>
    <w:bookmarkEnd w:id="20"/>
    <w:bookmarkStart w:id="21" w:name="contextual-overview-why-ankara"/>
    <w:p>
      <w:pPr>
        <w:pStyle w:val="Heading2"/>
      </w:pPr>
      <w:r>
        <w:t xml:space="preserve">1. Contextual Overview: Why Ankara?</w:t>
      </w:r>
    </w:p>
    <w:p>
      <w:pPr>
        <w:pStyle w:val="FirstParagraph"/>
      </w:pPr>
      <w:r>
        <w:t xml:space="preserve">Ankara is not merely the capital of</w:t>
      </w:r>
      <w:r>
        <w:t xml:space="preserve"> </w:t>
      </w:r>
      <w:r>
        <w:rPr>
          <w:bCs/>
          <w:b/>
        </w:rPr>
        <w:t xml:space="preserve">Turkey</w:t>
      </w:r>
      <w:r>
        <w:t xml:space="preserve">; it is a testament to nation-building in the 20th century. Established as the capital by Mustafa Kemal Atatürk, the city was designed with wide boulevards, brutalist government buildings, and a distinct lack of Ottoman-era density found in coastal cities. However, recent years have seen a renaissance in Ankara’s urban core. There is a growing demand for high-quality renovation projects that respect historical integrity while integrating modern sustainability standards.</w:t>
      </w:r>
    </w:p>
    <w:p>
      <w:pPr>
        <w:pStyle w:val="BodyText"/>
      </w:pPr>
      <w:r>
        <w:t xml:space="preserve">This creates the perfect ecosystem for</w:t>
      </w:r>
      <w:r>
        <w:t xml:space="preserve"> </w:t>
      </w:r>
      <w:r>
        <w:rPr>
          <w:bCs/>
          <w:b/>
        </w:rPr>
        <w:t xml:space="preserve">Mason</w:t>
      </w:r>
      <w:r>
        <w:t xml:space="preserve">. The city is undergoing significant infrastructure upgrades and private sector redevelopment. From the revitalization of old commercial districts near Kızılay to luxury residential complexes in Etüt, the demand for skilled craftsmanship that bridges traditional techniques with modern engineering is at an all-time high. For Mason, entering or expanding within</w:t>
      </w:r>
      <w:r>
        <w:t xml:space="preserve"> </w:t>
      </w:r>
      <w:r>
        <w:rPr>
          <w:bCs/>
          <w:b/>
        </w:rPr>
        <w:t xml:space="preserve">Turkey, Ankara</w:t>
      </w:r>
      <w:r>
        <w:t xml:space="preserve"> </w:t>
      </w:r>
      <w:r>
        <w:t xml:space="preserve">represents an opportunity to position itself as a premium service provider capable of navigating both bureaucratic complexities and aesthetic sensitivities.</w:t>
      </w:r>
    </w:p>
    <w:bookmarkEnd w:id="21"/>
    <w:bookmarkStart w:id="22" w:name="X7f8d6be529770892c65205c3b179570517586ee"/>
    <w:p>
      <w:pPr>
        <w:pStyle w:val="Heading2"/>
      </w:pPr>
      <w:r>
        <w:t xml:space="preserve">2. The Challenge: Cultural and Structural Nuances</w:t>
      </w:r>
    </w:p>
    <w:p>
      <w:pPr>
        <w:pStyle w:val="FirstParagraph"/>
      </w:pPr>
      <w:r>
        <w:t xml:space="preserve">The primary challenge for any entity named Mason operating in this region is the dual nature of construction work in</w:t>
      </w:r>
      <w:r>
        <w:t xml:space="preserve"> </w:t>
      </w:r>
      <w:r>
        <w:rPr>
          <w:bCs/>
          <w:b/>
        </w:rPr>
        <w:t xml:space="preserve">Turkey</w:t>
      </w:r>
      <w:r>
        <w:t xml:space="preserve">. On one hand, there is a robust tradition of stone masonry and intricate tile work that dates back millennia. On the other hand, modern Turkish construction often prioritizes speed and cost-efficiency. The "Mason" brand must differentiate itself by offering superior quality without compromising on timeline adherence.</w:t>
      </w:r>
    </w:p>
    <w:p>
      <w:pPr>
        <w:pStyle w:val="BodyText"/>
      </w:pPr>
      <w:r>
        <w:t xml:space="preserve">Furthermore, cultural integration is paramount. In</w:t>
      </w:r>
      <w:r>
        <w:t xml:space="preserve"> </w:t>
      </w:r>
      <w:r>
        <w:rPr>
          <w:bCs/>
          <w:b/>
        </w:rPr>
        <w:t xml:space="preserve">Ankara</w:t>
      </w:r>
      <w:r>
        <w:t xml:space="preserve">, business relationships are deeply personal. Trust is established not just through contracts, but through face-to-face interactions and long-term reliability. A generic corporate approach would fail; instead, Mason must adopt a localized strategy that respects local customs while maintaining its international standards of excellence.</w:t>
      </w:r>
    </w:p>
    <w:bookmarkEnd w:id="22"/>
    <w:bookmarkStart w:id="26" w:name="X126e0d89a18eb38d9502284835276b0835f7ef6"/>
    <w:p>
      <w:pPr>
        <w:pStyle w:val="Heading2"/>
      </w:pPr>
      <w:r>
        <w:t xml:space="preserve">3. Strategic Implementation of Mason in Turkey</w:t>
      </w:r>
    </w:p>
    <w:p>
      <w:pPr>
        <w:pStyle w:val="FirstParagraph"/>
      </w:pPr>
      <w:r>
        <w:t xml:space="preserve">To succeed in this market, the strategic roadmap for Mason involved three critical pillars:</w:t>
      </w:r>
    </w:p>
    <w:bookmarkStart w:id="23" w:name="a.-local-partnership-formation"/>
    <w:p>
      <w:pPr>
        <w:pStyle w:val="Heading3"/>
      </w:pPr>
      <w:r>
        <w:t xml:space="preserve">A. Local Partnership Formation</w:t>
      </w:r>
    </w:p>
    <w:p>
      <w:pPr>
        <w:pStyle w:val="FirstParagraph"/>
      </w:pPr>
      <w:r>
        <w:br/>
      </w:r>
    </w:p>
    <w:p>
      <w:pPr>
        <w:pStyle w:val="BodyText"/>
      </w:pPr>
      <w:r>
        <w:t xml:space="preserve">Mason could not operate as an isolated foreign entity. The strategy involved forming joint ventures with established local contractors in Ankara who possessed the necessary municipal connections and logistical networks. By leveraging these partnerships, Mason gained immediate credibility within the local construction community of</w:t>
      </w:r>
      <w:r>
        <w:t xml:space="preserve"> </w:t>
      </w:r>
      <w:r>
        <w:rPr>
          <w:bCs/>
          <w:b/>
        </w:rPr>
        <w:t xml:space="preserve">Turkey</w:t>
      </w:r>
      <w:r>
        <w:t xml:space="preserve">. These partners provided insights into zoning laws in Ankara’s various districts, ensuring compliance from day one.</w:t>
      </w:r>
    </w:p>
    <w:bookmarkEnd w:id="23"/>
    <w:bookmarkStart w:id="24" w:name="b.-specialized-craftsmanship-training"/>
    <w:p>
      <w:pPr>
        <w:pStyle w:val="Heading3"/>
      </w:pPr>
      <w:r>
        <w:t xml:space="preserve">B. Specialized Craftsmanship Training</w:t>
      </w:r>
    </w:p>
    <w:p>
      <w:pPr>
        <w:pStyle w:val="FirstParagraph"/>
      </w:pPr>
      <w:r>
        <w:br/>
      </w:r>
    </w:p>
    <w:p>
      <w:pPr>
        <w:pStyle w:val="BodyText"/>
      </w:pPr>
      <w:r>
        <w:t xml:space="preserve">A key component of the Mason brand is its unique approach to masonry—whether it refers to literal stone work or a metaphorical building of strong foundations. In</w:t>
      </w:r>
      <w:r>
        <w:t xml:space="preserve"> </w:t>
      </w:r>
      <w:r>
        <w:rPr>
          <w:bCs/>
          <w:b/>
        </w:rPr>
        <w:t xml:space="preserve">Turkey, Ankara</w:t>
      </w:r>
      <w:r>
        <w:t xml:space="preserve">, this translated into a specialized training program for local artisans. By introducing advanced techniques in material handling and sustainable sourcing, Mason elevated the skill level of the local workforce. This not only improved project outcomes but also created goodwill among local labor unions and educational institutions.</w:t>
      </w:r>
    </w:p>
    <w:bookmarkEnd w:id="24"/>
    <w:bookmarkStart w:id="25" w:name="X54bd7da302acf4a3c3d4ab9deda05efb222040c"/>
    <w:p>
      <w:pPr>
        <w:pStyle w:val="Heading3"/>
      </w:pPr>
      <w:r>
        <w:t xml:space="preserve">C. Brand Positioning as a Heritage Steward</w:t>
      </w:r>
    </w:p>
    <w:p>
      <w:pPr>
        <w:pStyle w:val="FirstParagraph"/>
      </w:pPr>
      <w:r>
        <w:br/>
      </w:r>
    </w:p>
    <w:p>
      <w:pPr>
        <w:pStyle w:val="BodyText"/>
      </w:pPr>
      <w:r>
        <w:t xml:space="preserve">Ankara is home to significant historical sites, including the Museum of Anatolian Civilizations and the ancient citadel (Ankara Kalesi). Mason positioned itself not just as a builder, but as a steward of heritage. Marketing materials in Ankara emphasized respect for local history and architecture. Campaigns highlighted how Mason’s methods could preserve the structural integrity of older buildings while enhancing their energy efficiency—a critical concern in</w:t>
      </w:r>
      <w:r>
        <w:t xml:space="preserve"> </w:t>
      </w:r>
      <w:r>
        <w:rPr>
          <w:bCs/>
          <w:b/>
        </w:rPr>
        <w:t xml:space="preserve">Turkey</w:t>
      </w:r>
      <w:r>
        <w:t xml:space="preserve">’s shifting climate.</w:t>
      </w:r>
    </w:p>
    <w:bookmarkEnd w:id="25"/>
    <w:bookmarkEnd w:id="26"/>
    <w:bookmarkStart w:id="27" w:name="X8924b4429d414fe710ea559987299f4ec5d0e28"/>
    <w:p>
      <w:pPr>
        <w:pStyle w:val="Heading2"/>
      </w:pPr>
      <w:r>
        <w:t xml:space="preserve">4. Case Specific: The Çankaya Renovation Project</w:t>
      </w:r>
    </w:p>
    <w:p>
      <w:pPr>
        <w:pStyle w:val="FirstParagraph"/>
      </w:pPr>
      <w:r>
        <w:t xml:space="preserve">The true test of this strategy was the Çankaya Renovation Project, located in one of Ankara’s most prestigious districts. The project involved restoring a 1960s modernist government building while integrating smart-home technology and sustainable energy systems.</w:t>
      </w:r>
    </w:p>
    <w:p>
      <w:pPr>
        <w:pStyle w:val="BodyText"/>
      </w:pPr>
      <w:r>
        <w:t xml:space="preserve">Mason faced strict deadlines imposed by the municipal government in</w:t>
      </w:r>
      <w:r>
        <w:t xml:space="preserve"> </w:t>
      </w:r>
      <w:r>
        <w:rPr>
          <w:bCs/>
          <w:b/>
        </w:rPr>
        <w:t xml:space="preserve">Turkey</w:t>
      </w:r>
      <w:r>
        <w:t xml:space="preserve">. Any delay could have political repercussions. Utilizing its specialized team and local partnerships, Mason delivered the project two weeks ahead of schedule. The use of locally sourced stone combined with Mason’s proprietary sealing techniques resulted in a façade that was both aesthetically pleasing to Ankara’s architectural sensibilities and durable against seasonal weather variations.</w:t>
      </w:r>
    </w:p>
    <w:p>
      <w:pPr>
        <w:pStyle w:val="BodyText"/>
      </w:pPr>
      <w:r>
        <w:t xml:space="preserve">This success story became a cornerstone case for future marketing in Ankara. It demonstrated that Mason could handle high-stakes, visible projects without compromising quality. It also solidified relationships with key stakeholders in the Ankara municipal planning department, paving the way for subsequent contracts.</w:t>
      </w:r>
    </w:p>
    <w:bookmarkEnd w:id="27"/>
    <w:bookmarkStart w:id="28" w:name="market-impact-and-future-outlook"/>
    <w:p>
      <w:pPr>
        <w:pStyle w:val="Heading2"/>
      </w:pPr>
      <w:r>
        <w:t xml:space="preserve">5. Market Impact and Future Outlook</w:t>
      </w:r>
    </w:p>
    <w:p>
      <w:pPr>
        <w:pStyle w:val="FirstParagraph"/>
      </w:pPr>
      <w:r>
        <w:t xml:space="preserve">The introduction of Mason into the market of</w:t>
      </w:r>
      <w:r>
        <w:t xml:space="preserve"> </w:t>
      </w:r>
      <w:r>
        <w:rPr>
          <w:bCs/>
          <w:b/>
        </w:rPr>
        <w:t xml:space="preserve">Turkey, Ankara</w:t>
      </w:r>
      <w:r>
        <w:t xml:space="preserve">, has had a ripple effect. Competitors are beginning to adopt higher standards in response to Mason’s visible success. Furthermore, the emphasis on sustainable masonry techniques aligns perfectly with Turkey’s broader national goals for green building certification.</w:t>
      </w:r>
    </w:p>
    <w:p>
      <w:pPr>
        <w:pStyle w:val="BodyText"/>
      </w:pPr>
      <w:r>
        <w:t xml:space="preserve">Looking forward, the plan involves expanding Mason’s footprint from Ankara to other emerging urban centers in</w:t>
      </w:r>
      <w:r>
        <w:t xml:space="preserve"> </w:t>
      </w:r>
      <w:r>
        <w:rPr>
          <w:bCs/>
          <w:b/>
        </w:rPr>
        <w:t xml:space="preserve">Turkey</w:t>
      </w:r>
      <w:r>
        <w:t xml:space="preserve">, such as Izmir and Bursa. However, Ankara will remain the headquarters of operations due to its central location and access to policy decision-makers. The brand aims to become synonymous with quality construction in the capital.</w:t>
      </w:r>
    </w:p>
    <w:bookmarkEnd w:id="28"/>
    <w:bookmarkStart w:id="29" w:name="conclusion"/>
    <w:p>
      <w:pPr>
        <w:pStyle w:val="Heading2"/>
      </w:pPr>
      <w:r>
        <w:t xml:space="preserve">6. Conclusion</w:t>
      </w:r>
    </w:p>
    <w:p>
      <w:pPr>
        <w:pStyle w:val="FirstParagraph"/>
      </w:pPr>
      <w:r>
        <w:t xml:space="preserve">In conclusion, the case of Mason in</w:t>
      </w:r>
      <w:r>
        <w:t xml:space="preserve"> </w:t>
      </w:r>
      <w:r>
        <w:rPr>
          <w:bCs/>
          <w:b/>
        </w:rPr>
        <w:t xml:space="preserve">Turkey, Ankara</w:t>
      </w:r>
      <w:r>
        <w:t xml:space="preserve">, illustrates that successful market entry requires more than just a superior product or service; it demands cultural intelligence and strategic adaptability. By respecting the unique architectural heritage of Ankara while introducing modern efficiencies, Mason has carved out a niche for itself.</w:t>
      </w:r>
    </w:p>
    <w:p>
      <w:pPr>
        <w:pStyle w:val="BodyText"/>
      </w:pPr>
      <w:r>
        <w:t xml:space="preserve">The synergy between the global reputation of</w:t>
      </w:r>
      <w:r>
        <w:t xml:space="preserve"> </w:t>
      </w:r>
      <w:r>
        <w:rPr>
          <w:bCs/>
          <w:b/>
        </w:rPr>
        <w:t xml:space="preserve">Mason</w:t>
      </w:r>
      <w:r>
        <w:t xml:space="preserve"> </w:t>
      </w:r>
      <w:r>
        <w:t xml:space="preserve">and the local dynamism of</w:t>
      </w:r>
      <w:r>
        <w:t xml:space="preserve"> </w:t>
      </w:r>
      <w:r>
        <w:rPr>
          <w:bCs/>
          <w:b/>
        </w:rPr>
        <w:t xml:space="preserve">Turkey, Ankara</w:t>
      </w:r>
      <w:r>
        <w:t xml:space="preserve">, offers a compelling model for future expansions. As Ankara continues to grow as a hub for technology and administration, Mason is well-positioned to remain at the forefront of construction excellence. The journey underscores that in business, as in masonry, strong foundations are built on trust, quality, and an unwavering commitment to the local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Strategic Implementation in Turkey, Ankara</dc:title>
  <dc:creator/>
  <dc:language>en</dc:language>
  <cp:keywords/>
  <dcterms:created xsi:type="dcterms:W3CDTF">2026-07-29T09:22:12Z</dcterms:created>
  <dcterms:modified xsi:type="dcterms:W3CDTF">2026-07-29T09:22:12Z</dcterms:modified>
</cp:coreProperties>
</file>

<file path=docProps/custom.xml><?xml version="1.0" encoding="utf-8"?>
<Properties xmlns="http://schemas.openxmlformats.org/officeDocument/2006/custom-properties" xmlns:vt="http://schemas.openxmlformats.org/officeDocument/2006/docPropsVTypes"/>
</file>