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38e72630bd4c4948d103e1b6c3590bb62ce6abc"/>
    <w:p>
      <w:pPr>
        <w:pStyle w:val="Heading1"/>
      </w:pPr>
      <w:r>
        <w:t xml:space="preserve">Case Study: Mason in the United Arab Emirates Abu Dhabi</w:t>
      </w:r>
    </w:p>
    <w:p>
      <w:pPr>
        <w:pStyle w:val="FirstParagraph"/>
      </w:pPr>
      <w:r>
        <w:br/>
      </w:r>
    </w:p>
    <w:bookmarkStart w:id="20" w:name="X0547bd2cbf2733b9bba526fb3e223a5fb9495fb"/>
    <w:p>
      <w:pPr>
        <w:pStyle w:val="Heading2"/>
      </w:pPr>
      <w:r>
        <w:t xml:space="preserve">Executive Summary and Background Context of this Case Study</w:t>
      </w:r>
    </w:p>
    <w:p>
      <w:pPr>
        <w:pStyle w:val="FirstParagraph"/>
      </w:pPr>
      <w:r>
        <w:br/>
      </w:r>
    </w:p>
    <w:p>
      <w:pPr>
        <w:pStyle w:val="BodyText"/>
      </w:pPr>
      <w:r>
        <w:t xml:space="preserve">In the dynamic landscape of modern construction, few projects test the mettle of a professional quite like large-scale infrastructure development in one of the world's most demanding environments. This Case Study focuses on Mason, a visionary architectural and project management firm that successfully delivered one of Abu Dhabi’s most ambitious sustainable residential complexes. The primary objective here is to explore how Mason navigated the unique regulatory, climatic, and cultural challenges inherent to operating within the United Arab Emirates Abu Dhabi region.</w:t>
      </w:r>
    </w:p>
    <w:p>
      <w:pPr>
        <w:pStyle w:val="BodyText"/>
      </w:pPr>
      <w:r>
        <w:t xml:space="preserve">The decision to deploy Mason’s specialized expertise in this specific geographic location was driven by a need for high-end, climate-resilient construction solutions. The United Arab Emirates Abu Dhabi is not merely a market; it is an ecosystem characterized by extreme heat, rapid urbanization, and strict adherence to both international engineering standards and local cultural nuances. For Mason to succeed here required more than just technical proficiency; it demanded a profound understanding of the local context, regulatory frameworks, and the specific architectural language of Abu Dhabi.</w:t>
      </w:r>
    </w:p>
    <w:bookmarkEnd w:id="20"/>
    <w:p>
      <w:pPr>
        <w:pStyle w:val="BodyText"/>
      </w:pPr>
      <w:r>
        <w:br/>
      </w:r>
    </w:p>
    <w:bookmarkStart w:id="21" w:name="X491d0f1e63576de5d7c396396917babd50761f3"/>
    <w:p>
      <w:pPr>
        <w:pStyle w:val="Heading2"/>
      </w:pPr>
      <w:r>
        <w:t xml:space="preserve">Challenges Faced by Mason in this Specific Case Study</w:t>
      </w:r>
    </w:p>
    <w:p>
      <w:pPr>
        <w:pStyle w:val="FirstParagraph"/>
      </w:pPr>
      <w:r>
        <w:br/>
      </w:r>
    </w:p>
    <w:p>
      <w:pPr>
        <w:pStyle w:val="BodyText"/>
      </w:pPr>
      <w:r>
        <w:t xml:space="preserve">The initial phase of engaging with United Arab Emirates Abu Dhabi presented immediate hurdles. First, the environmental conditions posed a significant technical challenge. The ambient temperatures frequently exceeding 45°C (113°F) during summer months require materials and construction methods that can withstand thermal expansion and extreme UV exposure without compromising structural integrity or aesthetic quality. Mason had to innovate its material supply chain to ensure that concrete mixes, insulation materials, and glass facades were specifically calibrated for this harsh climate.</w:t>
      </w:r>
    </w:p>
    <w:p>
      <w:pPr>
        <w:pStyle w:val="BodyText"/>
      </w:pPr>
      <w:r>
        <w:t xml:space="preserve">Secondly, the regulatory environment in United Arab Emirates Abu Dhabi is rigorous. Navigating the permitting processes with entities such as the Department of Municipalities and Transport (DMT) required meticulous documentation and adherence to timelines that are far more stringent than those found in many Western markets. Mason encountered delays due to miscommunication regarding local zoning laws, a common pitfall for international firms operating within the United Arab Emirates Abu Dhabi sphere.</w:t>
      </w:r>
    </w:p>
    <w:p>
      <w:pPr>
        <w:pStyle w:val="BodyText"/>
      </w:pPr>
      <w:r>
        <w:t xml:space="preserve">Culturally, the concept of time and negotiation differs significantly. The Case Study highlights moments where Mason’s aggressive deadline-driven culture clashed with the relationship-based approach prevalent in Middle Eastern business practices. Bridging this gap was essential for maintaining positive stakeholder relationships throughout the project lifecycle.</w:t>
      </w:r>
    </w:p>
    <w:bookmarkEnd w:id="21"/>
    <w:p>
      <w:pPr>
        <w:pStyle w:val="BodyText"/>
      </w:pPr>
      <w:r>
        <w:br/>
      </w:r>
    </w:p>
    <w:bookmarkStart w:id="22" w:name="X54358b5d79f8d2f3057d266e6905f0b6522a59b"/>
    <w:p>
      <w:pPr>
        <w:pStyle w:val="Heading2"/>
      </w:pPr>
      <w:r>
        <w:t xml:space="preserve">Strategic Implementation and Solutions by Mason</w:t>
      </w:r>
    </w:p>
    <w:p>
      <w:pPr>
        <w:pStyle w:val="FirstParagraph"/>
      </w:pPr>
      <w:r>
        <w:br/>
      </w:r>
    </w:p>
    <w:p>
      <w:pPr>
        <w:pStyle w:val="BodyText"/>
      </w:pPr>
      <w:r>
        <w:t xml:space="preserve">To address these multifaceted challenges, Mason adopted a hybrid management strategy. Recognizing that standard operating procedures from their headquarters were insufficient for the United Arab Emirates Abu Dhabi context, they established a localized command center. This hub allowed for real-time communication with local suppliers and regulatory bodies, significantly reducing bureaucratic friction.</w:t>
      </w:r>
    </w:p>
    <w:p>
      <w:pPr>
        <w:pStyle w:val="BodyText"/>
      </w:pPr>
      <w:r>
        <w:t xml:space="preserve">On the technical front, Mason invested heavily in sustainable technology compatible with Middle Eastern climates. They implemented phase-change materials (PCMs) within the building envelope to regulate internal temperatures passively. Furthermore, they redesigned their project schedules to accommodate outdoor work limitations during peak heat hours, shifting heavy labor operations to early mornings and late evenings. This adaptation not only ensured worker safety but also demonstrated a respect for labor welfare regulations enforced by the United Arab Emirates Abu Dhabi authorities.</w:t>
      </w:r>
    </w:p>
    <w:p>
      <w:pPr>
        <w:pStyle w:val="BodyText"/>
      </w:pPr>
      <w:r>
        <w:t xml:space="preserve">Culturally, Mason engaged local consultants who acted as intermediaries. These experts facilitated negotiations and ensured that all communication was culturally sensitive and appropriate. They helped Mason understand the importance of relationship-building—spending time with stakeholders, participating in traditional business etiquette, and demonstrating long-term commitment to the United Arab Emirates Abu Dhabi community.</w:t>
      </w:r>
    </w:p>
    <w:bookmarkEnd w:id="22"/>
    <w:p>
      <w:pPr>
        <w:pStyle w:val="BodyText"/>
      </w:pPr>
      <w:r>
        <w:br/>
      </w:r>
    </w:p>
    <w:bookmarkStart w:id="23" w:name="results-and-impact-assessment"/>
    <w:p>
      <w:pPr>
        <w:pStyle w:val="Heading2"/>
      </w:pPr>
      <w:r>
        <w:t xml:space="preserve">Results and Impact Assessment</w:t>
      </w:r>
    </w:p>
    <w:p>
      <w:pPr>
        <w:pStyle w:val="FirstParagraph"/>
      </w:pPr>
      <w:r>
        <w:br/>
      </w:r>
    </w:p>
    <w:p>
      <w:pPr>
        <w:pStyle w:val="BodyText"/>
      </w:pPr>
      <w:r>
        <w:t xml:space="preserve">The outcome of this Case Study is a resounding success. The completed project in United Arab Emirates Abu Dhabi received multiple international awards for sustainable design and execution efficiency. Mason’s ability to deliver on time, despite the initial regulatory hurdles, has positioned them as a premier partner for future developments across the region.</w:t>
      </w:r>
    </w:p>
    <w:p>
      <w:pPr>
        <w:pStyle w:val="BodyText"/>
      </w:pPr>
      <w:r>
        <w:t xml:space="preserve">Financially, the project came in under budget by 8% due to efficient resource allocation and waste reduction strategies tailored specifically for arid environments. More importantly, client satisfaction scores were exceptionally high. The stakeholders praised Mason’s adaptability and their genuine effort to integrate into the fabric of United Arab Emirates Abu Dhabi society.</w:t>
      </w:r>
    </w:p>
    <w:p>
      <w:pPr>
        <w:pStyle w:val="BodyText"/>
      </w:pPr>
      <w:r>
        <w:t xml:space="preserve">From a broader perspective, this Case Study serves as a blueprint for international firms looking to enter the Gulf market. It proves that success in United Arab Emirates Abu Dhabi is not guaranteed by capital alone but requires localized intelligence, cultural empathy, and technical resilience.</w:t>
      </w:r>
    </w:p>
    <w:bookmarkEnd w:id="23"/>
    <w:p>
      <w:pPr>
        <w:pStyle w:val="BodyText"/>
      </w:pPr>
      <w:r>
        <w:br/>
      </w:r>
    </w:p>
    <w:bookmarkStart w:id="24" w:name="Xd28504afaca3382da905068c907e2c1e96f56d0"/>
    <w:p>
      <w:pPr>
        <w:pStyle w:val="Heading2"/>
      </w:pPr>
      <w:r>
        <w:t xml:space="preserve">Conclusion: The Mason Model for Future Growth</w:t>
      </w:r>
    </w:p>
    <w:p>
      <w:pPr>
        <w:pStyle w:val="FirstParagraph"/>
      </w:pPr>
      <w:r>
        <w:br/>
      </w:r>
    </w:p>
    <w:p>
      <w:pPr>
        <w:pStyle w:val="BodyText"/>
      </w:pPr>
      <w:r>
        <w:t xml:space="preserve">In conclusion, this Case Study underscores the critical importance of contextual adaptation. Mason’s journey in United Arab Emirates Abu Dhabi demonstrates that while challenges such as climate, regulation, and culture are formidable obstacles, they can be transformed into competitive advantages through strategic planning and local integration.</w:t>
      </w:r>
    </w:p>
    <w:p>
      <w:pPr>
        <w:pStyle w:val="BodyText"/>
      </w:pPr>
      <w:r>
        <w:t xml:space="preserve">For other entities considering operations in United Arab Emirates Abu Dhabi, the lessons derived from Mason’s experience are clear: prioritize local partnerships, invest in climate-appropriate technology early in the design phase, and respect the cultural rhythms of business. By adhering to these principles, companies can replicate Mason’s success and contribute meaningfully to the continued growth and sustainability of United Arab Emirates Abu Dhabi.</w:t>
      </w:r>
    </w:p>
    <w:bookmarkEnd w:id="24"/>
    <w:p>
      <w:pPr>
        <w:pStyle w:val="BodyText"/>
      </w:pPr>
      <w:r>
        <w:br/>
      </w:r>
    </w:p>
    <w:bookmarkStart w:id="25" w:name="references"/>
    <w:p>
      <w:pPr>
        <w:pStyle w:val="Heading2"/>
      </w:pPr>
      <w:r>
        <w:t xml:space="preserve">References</w:t>
      </w:r>
    </w:p>
    <w:p>
      <w:pPr>
        <w:pStyle w:val="FirstParagraph"/>
      </w:pPr>
      <w:r>
        <w:br/>
      </w:r>
    </w:p>
    <w:p>
      <w:pPr>
        <w:numPr>
          <w:ilvl w:val="0"/>
          <w:numId w:val="1001"/>
        </w:numPr>
        <w:pStyle w:val="Compact"/>
      </w:pPr>
      <w:r>
        <w:t xml:space="preserve">- Local Regulatory Frameworks of United Arab Emirates Abu Dhabi, 2023.</w:t>
      </w:r>
    </w:p>
    <w:p>
      <w:pPr>
        <w:numPr>
          <w:ilvl w:val="0"/>
          <w:numId w:val="1001"/>
        </w:numPr>
        <w:pStyle w:val="Compact"/>
      </w:pPr>
      <w:r>
        <w:t xml:space="preserve">- Mason Internal Project Reports: Phase I and Phase II Execution.</w:t>
      </w:r>
    </w:p>
    <w:p>
      <w:pPr>
        <w:numPr>
          <w:ilvl w:val="0"/>
          <w:numId w:val="1001"/>
        </w:numPr>
        <w:pStyle w:val="Compact"/>
      </w:pPr>
      <w:r>
        <w:t xml:space="preserve">- Comparative Analysis of Construction Methods in Arid Climates, Journal of Sustainable Engineering.</w:t>
      </w:r>
    </w:p>
    <w:bookmarkEnd w:id="25"/>
    <w:p>
      <w:pPr>
        <w:pStyle w:val="FirstParagraph"/>
      </w:pPr>
      <w:r>
        <w:br/>
      </w:r>
    </w:p>
    <w:p>
      <w:pPr>
        <w:pStyle w:val="BodyText"/>
      </w:pPr>
      <w:r>
        <w:t xml:space="preserve">End of Case Study Document regarding Mason and the United Arab Emirates Abu Dhabi context.</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the United Arab Emirates Abu Dhabi</dc:title>
  <dc:creator/>
  <dc:language>en</dc:language>
  <cp:keywords/>
  <dcterms:created xsi:type="dcterms:W3CDTF">2026-07-29T06:33:49Z</dcterms:created>
  <dcterms:modified xsi:type="dcterms:W3CDTF">2026-07-29T06:33:49Z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