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Xdf16ec492f8cc817e3e3b37be1090f3ab737a44"/>
    <w:p>
      <w:pPr>
        <w:pStyle w:val="Heading1"/>
      </w:pPr>
      <w:r>
        <w:t xml:space="preserve">Strategic Urban Integration and Cultural Adaptation in the Gulf: A Case Study of Mason in United Arab Emirates Dubai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Internal Document</w:t>
      </w:r>
      <w:r>
        <w:br/>
      </w:r>
      <w:r>
        <w:rPr>
          <w:bCs/>
          <w:b/>
        </w:rPr>
        <w:t xml:space="preserve">Jurisdiction:</w:t>
      </w:r>
      <w:r>
        <w:t xml:space="preserve"> </w:t>
      </w:r>
      <w:r>
        <w:t xml:space="preserve">United Arab Emirates Dubai</w:t>
      </w:r>
    </w:p>
    <w:p>
      <w:pPr>
        <w:pStyle w:val="BodyText"/>
      </w:pPr>
      <w:r>
        <w:t xml:space="preserve">This Case Study examines the operational, cultural, and strategic challenges faced by Mason during its market entry and expansion phase within the United Arab Emirates Dubai. It serves as a comprehensive analysis for stakeholders aiming to understand best practices in high-velocity global markets.</w:t>
      </w:r>
    </w:p>
    <w:bookmarkStart w:id="20" w:name="executive-summary"/>
    <w:p>
      <w:pPr>
        <w:pStyle w:val="Heading2"/>
      </w:pPr>
      <w:r>
        <w:t xml:space="preserve">1. Executive Summary</w:t>
      </w:r>
    </w:p>
    <w:p>
      <w:pPr>
        <w:pStyle w:val="FirstParagraph"/>
      </w:pPr>
      <w:r>
        <w:t xml:space="preserve">The rapid urbanization and economic diversification of the</w:t>
      </w:r>
      <w:r>
        <w:t xml:space="preserve"> </w:t>
      </w:r>
      <w:r>
        <w:rPr>
          <w:bCs/>
          <w:b/>
        </w:rPr>
        <w:t xml:space="preserve">Mason</w:t>
      </w:r>
      <w:r>
        <w:t xml:space="preserve"> </w:t>
      </w:r>
      <w:r>
        <w:t xml:space="preserve">sector within the broader context of global technology and logistics have positioned it as a critical node in international trade networks. However, entering the market in United Arab Emirates Dubai presents unique complexities that differ significantly from Western or Asian counterparts. This Case Study details how Mason navigated regulatory frameworks, cultural nuances, and infrastructure demands to establish a sustainable presence in United Arab Emirates Dubai. The findings highlight that success in this region is not merely about logistical efficiency but requires deep cultural intelligence and strategic alignment with the vision of the</w:t>
      </w:r>
      <w:r>
        <w:t xml:space="preserve"> </w:t>
      </w:r>
      <w:r>
        <w:rPr>
          <w:bCs/>
          <w:b/>
        </w:rPr>
        <w:t xml:space="preserve">United Arab Emirates Dubai</w:t>
      </w:r>
      <w:r>
        <w:t xml:space="preserve">.</w:t>
      </w:r>
    </w:p>
    <w:bookmarkEnd w:id="20"/>
    <w:bookmarkStart w:id="21" w:name="Xacfee9dc76d89dfe1d12b196989a8db012534e2"/>
    <w:p>
      <w:pPr>
        <w:pStyle w:val="Heading2"/>
      </w:pPr>
      <w:r>
        <w:t xml:space="preserve">2. Market Context: The Dynamics of United Arab Emirates Dubai</w:t>
      </w:r>
    </w:p>
    <w:p>
      <w:pPr>
        <w:pStyle w:val="FirstParagraph"/>
      </w:pPr>
      <w:r>
        <w:t xml:space="preserve">Dubai, a leading city within the United Arab Emirates, is renowned for its ambition to be a global hub for business, tourism, and innovation. For Mason, understanding the local ecosystem was paramount. The market in United Arab Emirates Dubai is characterized by:</w:t>
      </w:r>
    </w:p>
    <w:p>
      <w:pPr>
        <w:numPr>
          <w:ilvl w:val="0"/>
          <w:numId w:val="1001"/>
        </w:numPr>
        <w:pStyle w:val="Compact"/>
      </w:pPr>
      <w:r>
        <w:rPr>
          <w:bCs/>
          <w:b/>
        </w:rPr>
        <w:t xml:space="preserve">Rapid Regulatory Evolution:</w:t>
      </w:r>
      <w:r>
        <w:t xml:space="preserve"> </w:t>
      </w:r>
      <w:r>
        <w:t xml:space="preserve">Laws governing foreign ownership, labor practices, and digital services change frequently to keep pace with global standards.</w:t>
      </w:r>
    </w:p>
    <w:p>
      <w:pPr>
        <w:numPr>
          <w:ilvl w:val="0"/>
          <w:numId w:val="1001"/>
        </w:numPr>
        <w:pStyle w:val="Compact"/>
      </w:pPr>
      <w:r>
        <w:rPr>
          <w:bCs/>
          <w:b/>
        </w:rPr>
        <w:t xml:space="preserve">Cultural Sensitivity:</w:t>
      </w:r>
      <w:r>
        <w:t xml:space="preserve"> </w:t>
      </w:r>
      <w:r>
        <w:t xml:space="preserve">Business etiquette in the United Arab Emirates Dubai is heavily influenced by local traditions. Relationships (Wasta) and trust are often more valuable than contractual obligations alone.</w:t>
      </w:r>
    </w:p>
    <w:p>
      <w:pPr>
        <w:numPr>
          <w:ilvl w:val="0"/>
          <w:numId w:val="1001"/>
        </w:numPr>
        <w:pStyle w:val="Compact"/>
      </w:pPr>
      <w:r>
        <w:rPr>
          <w:bCs/>
          <w:b/>
        </w:rPr>
        <w:t xml:space="preserve">Technological Infrastructure:</w:t>
      </w:r>
      <w:r>
        <w:t xml:space="preserve"> </w:t>
      </w:r>
      <w:r>
        <w:t xml:space="preserve">The infrastructure in United Arab Emirates Dubai is among the most advanced globally, requiring Mason to adopt high-tech solutions immediately to remain competitive.</w:t>
      </w:r>
    </w:p>
    <w:p>
      <w:pPr>
        <w:pStyle w:val="FirstParagraph"/>
      </w:pPr>
      <w:r>
        <w:t xml:space="preserve">Mason initially underestimated the speed at which regulations in United Arab Emirates Dubai could impact operations. Early phases of entry saw delays due to a lack of localized compliance knowledge. It was only through engaging local legal counsel and forming partnerships with established entities in United Arab Emirates Dubai that these bottlenecks were resolved.</w:t>
      </w:r>
    </w:p>
    <w:bookmarkEnd w:id="21"/>
    <w:bookmarkStart w:id="25" w:name="operational-challenges-faced-by-mason"/>
    <w:p>
      <w:pPr>
        <w:pStyle w:val="Heading2"/>
      </w:pPr>
      <w:r>
        <w:t xml:space="preserve">3. Operational Challenges Faced by Mason</w:t>
      </w:r>
    </w:p>
    <w:bookmarkStart w:id="22" w:name="localization-vs.-standardization"/>
    <w:p>
      <w:pPr>
        <w:pStyle w:val="Heading3"/>
      </w:pPr>
      <w:r>
        <w:t xml:space="preserve">3.1 Localization vs. Standardization</w:t>
      </w:r>
    </w:p>
    <w:p>
      <w:pPr>
        <w:pStyle w:val="FirstParagraph"/>
      </w:pPr>
      <w:r>
        <w:t xml:space="preserve">Mason’s initial strategy involved exporting its standard global operating model to United Arab Emirates Dubai. This approach failed to resonate with local clients who expected a higher degree of customization and personal engagement—a hallmark of doing business in the United Arab Emirates Dubai. The rigid adherence to global protocols was perceived as aloofness rather than efficiency.</w:t>
      </w:r>
    </w:p>
    <w:bookmarkEnd w:id="22"/>
    <w:bookmarkStart w:id="23" w:name="talent-acquisition-and-retention"/>
    <w:p>
      <w:pPr>
        <w:pStyle w:val="Heading3"/>
      </w:pPr>
      <w:r>
        <w:t xml:space="preserve">3.2 Talent Acquisition and Retention</w:t>
      </w:r>
    </w:p>
    <w:p>
      <w:pPr>
        <w:pStyle w:val="FirstParagraph"/>
      </w:pPr>
      <w:r>
        <w:t xml:space="preserve">The labor market in United Arab Emirates Dubai is highly diverse, with expatriates making up a significant portion of the workforce. Mason faced challenges in recruiting talent that possessed both technical expertise and an understanding of the local cultural context. Furthermore, retention rates were initially low due to a lack of localized employee benefits that aligned with expectations in United Arab Emirates Dubai.</w:t>
      </w:r>
    </w:p>
    <w:bookmarkEnd w:id="23"/>
    <w:bookmarkStart w:id="24" w:name="regulatory-compliance"/>
    <w:p>
      <w:pPr>
        <w:pStyle w:val="Heading3"/>
      </w:pPr>
      <w:r>
        <w:t xml:space="preserve">3.3 Regulatory Compliance</w:t>
      </w:r>
    </w:p>
    <w:p>
      <w:pPr>
        <w:pStyle w:val="FirstParagraph"/>
      </w:pPr>
      <w:r>
        <w:t xml:space="preserve">Navigating the legal landscape of United Arab Emirates Dubai proved to be one of the most significant hurdles for Mason. Issues related to data sovereignty, which is strictly enforced in the United Arab Emirates Dubai, required immediate architectural changes to Mason’s IT infrastructure. Failure to comply with local data protection laws would have resulted in severe penalties and reputational damage.</w:t>
      </w:r>
    </w:p>
    <w:bookmarkEnd w:id="24"/>
    <w:bookmarkEnd w:id="25"/>
    <w:bookmarkStart w:id="29" w:name="strategic-interventions-and-solutions"/>
    <w:p>
      <w:pPr>
        <w:pStyle w:val="Heading2"/>
      </w:pPr>
      <w:r>
        <w:t xml:space="preserve">4. Strategic Interventions and Solutions</w:t>
      </w:r>
    </w:p>
    <w:p>
      <w:pPr>
        <w:pStyle w:val="FirstParagraph"/>
      </w:pPr>
      <w:r>
        <w:t xml:space="preserve">In response to these challenges, Mason implemented a comprehensive restructuring plan tailored specifically for the United Arab Emirates Dubai market.</w:t>
      </w:r>
    </w:p>
    <w:bookmarkStart w:id="26" w:name="establishing-local-leadership"/>
    <w:p>
      <w:pPr>
        <w:pStyle w:val="Heading3"/>
      </w:pPr>
      <w:r>
        <w:t xml:space="preserve">4.1 Establishing Local Leadership</w:t>
      </w:r>
    </w:p>
    <w:p>
      <w:pPr>
        <w:pStyle w:val="FirstParagraph"/>
      </w:pPr>
      <w:r>
        <w:t xml:space="preserve">Mason appointed a Country Manager with extensive experience in the United Arab Emirates Dubai business ecosystem. This leader was tasked with bridging the gap between global headquarters and local operations. The appointment sent a strong signal to partners in United Arab Emirates Dubai that Mason was committed to long-term growth rather than short-term experimentation.</w:t>
      </w:r>
    </w:p>
    <w:bookmarkEnd w:id="26"/>
    <w:bookmarkStart w:id="27" w:name="cultural-integration-programs"/>
    <w:p>
      <w:pPr>
        <w:pStyle w:val="Heading3"/>
      </w:pPr>
      <w:r>
        <w:t xml:space="preserve">4.2 Cultural Integration Programs</w:t>
      </w:r>
    </w:p>
    <w:p>
      <w:pPr>
        <w:pStyle w:val="FirstParagraph"/>
      </w:pPr>
      <w:r>
        <w:t xml:space="preserve">Mason initiated rigorous cultural training for all expatriate staff working within United Arab Emirates Dubai. These programs covered topics such as Islamic business etiquette, prayer times, Ramadan working hours, and the importance of face-to-face meetings in building trust in United Arab Emirates Dubai. This shift significantly improved client relationships and internal team cohesion.</w:t>
      </w:r>
    </w:p>
    <w:bookmarkEnd w:id="27"/>
    <w:bookmarkStart w:id="28" w:name="technological-localization"/>
    <w:p>
      <w:pPr>
        <w:pStyle w:val="Heading3"/>
      </w:pPr>
      <w:r>
        <w:t xml:space="preserve">4.3 Technological Localization</w:t>
      </w:r>
    </w:p>
    <w:p>
      <w:pPr>
        <w:pStyle w:val="FirstParagraph"/>
      </w:pPr>
      <w:r>
        <w:t xml:space="preserve">To address data sovereignty concerns raised by authorities in United Arab Emirates Dubai, Mason partnered with local cloud service providers located within the United Arab Emirates Dubai free zones. This ensured that all customer data remained within the jurisdiction, complying fully with local regulations while maintaining high performance standards.</w:t>
      </w:r>
    </w:p>
    <w:bookmarkEnd w:id="28"/>
    <w:bookmarkEnd w:id="29"/>
    <w:bookmarkStart w:id="30" w:name="outcomes-and-impact"/>
    <w:p>
      <w:pPr>
        <w:pStyle w:val="Heading2"/>
      </w:pPr>
      <w:r>
        <w:t xml:space="preserve">5. Outcomes and Impact</w:t>
      </w:r>
    </w:p>
    <w:p>
      <w:pPr>
        <w:pStyle w:val="FirstParagraph"/>
      </w:pPr>
      <w:r>
        <w:t xml:space="preserve">The strategic pivot resulted in measurable success for Mason in United Arab Emirates Dubai:</w:t>
      </w:r>
    </w:p>
    <w:p>
      <w:pPr>
        <w:numPr>
          <w:ilvl w:val="0"/>
          <w:numId w:val="1002"/>
        </w:numPr>
        <w:pStyle w:val="Compact"/>
      </w:pPr>
      <w:r>
        <w:rPr>
          <w:bCs/>
          <w:b/>
        </w:rPr>
        <w:t xml:space="preserve">Growth Metrics:</w:t>
      </w:r>
      <w:r>
        <w:t xml:space="preserve"> </w:t>
      </w:r>
      <w:r>
        <w:t xml:space="preserve">Within 18 months of implementing these changes, Mason saw a 40% increase in market share within United Arab Emirates Dubai.</w:t>
      </w:r>
    </w:p>
    <w:p>
      <w:pPr>
        <w:numPr>
          <w:ilvl w:val="0"/>
          <w:numId w:val="1002"/>
        </w:numPr>
        <w:pStyle w:val="Compact"/>
      </w:pPr>
      <w:r>
        <w:rPr>
          <w:bCs/>
          <w:b/>
        </w:rPr>
        <w:t xml:space="preserve">Cultural Reputation:</w:t>
      </w:r>
      <w:r>
        <w:t xml:space="preserve"> </w:t>
      </w:r>
      <w:r>
        <w:t xml:space="preserve">Mason was recognized by local industry bodies as one of the most culturally aware international firms operating in United Arab Emirates Dubai, leading to increased referrals and partnerships.</w:t>
      </w:r>
    </w:p>
    <w:p>
      <w:pPr>
        <w:numPr>
          <w:ilvl w:val="0"/>
          <w:numId w:val="1002"/>
        </w:numPr>
        <w:pStyle w:val="Compact"/>
      </w:pPr>
      <w:r>
        <w:rPr>
          <w:bCs/>
          <w:b/>
        </w:rPr>
        <w:t xml:space="preserve">Operational Efficiency:</w:t>
      </w:r>
      <w:r>
        <w:t xml:space="preserve"> </w:t>
      </w:r>
      <w:r>
        <w:t xml:space="preserve">Compliance issues were reduced to zero, eliminating the risk of fines or operational halts in United Arab Emirates Dubai.</w:t>
      </w:r>
    </w:p>
    <w:bookmarkEnd w:id="30"/>
    <w:bookmarkStart w:id="31" w:name="lessons-learned-for-future-expansion"/>
    <w:p>
      <w:pPr>
        <w:pStyle w:val="Heading2"/>
      </w:pPr>
      <w:r>
        <w:t xml:space="preserve">6. Lessons Learned for Future Expansion</w:t>
      </w:r>
    </w:p>
    <w:p>
      <w:pPr>
        <w:pStyle w:val="FirstParagraph"/>
      </w:pPr>
      <w:r>
        <w:t xml:space="preserve">This Case Study offers several critical lessons for Mason and other organizations considering expansion into similar high-growth markets like United Arab Emirates Dubai:</w:t>
      </w:r>
    </w:p>
    <w:p>
      <w:pPr>
        <w:numPr>
          <w:ilvl w:val="0"/>
          <w:numId w:val="1003"/>
        </w:numPr>
        <w:pStyle w:val="Compact"/>
      </w:pPr>
      <w:r>
        <w:rPr>
          <w:bCs/>
          <w:b/>
        </w:rPr>
        <w:t xml:space="preserve">Prioritize Local Intelligence:</w:t>
      </w:r>
      <w:r>
        <w:t xml:space="preserve"> </w:t>
      </w:r>
      <w:r>
        <w:t xml:space="preserve">Global best practices must be adapted to local realities. What works in New York or London may not work in United Arab Emirates Dubai.</w:t>
      </w:r>
    </w:p>
    <w:p>
      <w:pPr>
        <w:numPr>
          <w:ilvl w:val="0"/>
          <w:numId w:val="1003"/>
        </w:numPr>
        <w:pStyle w:val="Compact"/>
      </w:pPr>
      <w:r>
        <w:rPr>
          <w:bCs/>
          <w:b/>
        </w:rPr>
        <w:t xml:space="preserve">Invest in Relationships Early:</w:t>
      </w:r>
      <w:r>
        <w:t xml:space="preserve"> </w:t>
      </w:r>
      <w:r>
        <w:t xml:space="preserve">In United Arab Emirates Dubai, business is personal. Building trust through consistent, respectful engagement is essential for long-term success.</w:t>
      </w:r>
    </w:p>
    <w:p>
      <w:pPr>
        <w:numPr>
          <w:ilvl w:val="0"/>
          <w:numId w:val="1003"/>
        </w:numPr>
        <w:pStyle w:val="Compact"/>
      </w:pPr>
      <w:r>
        <w:rPr>
          <w:bCs/>
          <w:b/>
        </w:rPr>
        <w:t xml:space="preserve">Regulatory Agility:</w:t>
      </w:r>
      <w:r>
        <w:t xml:space="preserve"> </w:t>
      </w:r>
      <w:r>
        <w:t xml:space="preserve">The regulatory environment in United Arab Emirates Dubai is dynamic. Organizations must have agile compliance teams that can respond quickly to legal changes.</w:t>
      </w:r>
    </w:p>
    <w:bookmarkEnd w:id="31"/>
    <w:bookmarkStart w:id="32" w:name="conclusion"/>
    <w:p>
      <w:pPr>
        <w:pStyle w:val="Heading2"/>
      </w:pPr>
      <w:r>
        <w:t xml:space="preserve">7. Conclusion</w:t>
      </w:r>
    </w:p>
    <w:p>
      <w:pPr>
        <w:pStyle w:val="FirstParagraph"/>
      </w:pPr>
      <w:r>
        <w:t xml:space="preserve">The journey of Mason in United Arab Emirates Dubai illustrates the complexities and opportunities inherent in expanding into global hubs. By moving beyond a one-size-fits-all approach and embracing the unique characteristics of United Arab Emirates Dubai, Mason has transformed initial challenges into sustainable competitive advantages. The case underscores that respecting local culture, adhering to strict regulatory frameworks, and investing in local talent are not just ethical imperatives but strategic necessities for success in United Arab Emirates Dubai.</w:t>
      </w:r>
    </w:p>
    <w:p>
      <w:pPr>
        <w:pStyle w:val="BodyText"/>
      </w:pPr>
      <w:r>
        <w:t xml:space="preserve">As Mason continues to grow in United Arab Emirates Dubai, it serves as a beacon for how international companies can successfully integrate into the vibrant economy of the United Arab Emirates Dubai. The lessons learned herein provide a roadmap for future expansion, ensuring that Mason remains not just present in United Arab Emirates Dubai, but deeply embedded and valued within its community.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United Arab Emirates Dubai</dc:title>
  <dc:creator/>
  <dc:language>en</dc:language>
  <cp:keywords/>
  <dcterms:created xsi:type="dcterms:W3CDTF">2026-07-29T12:39:09Z</dcterms:created>
  <dcterms:modified xsi:type="dcterms:W3CDTF">2026-07-29T12:39:09Z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