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0f1be882c054939aa74a0521df81a96959265cd"/>
    <w:p>
      <w:pPr>
        <w:pStyle w:val="Heading1"/>
      </w:pPr>
      <w:r>
        <w:t xml:space="preserve">Integrated Support and Community Integration for Mason in United Kingdom Birmingham</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Mason</w:t>
      </w:r>
      <w:r>
        <w:br/>
      </w:r>
      <w:r>
        <w:rPr>
          <w:bCs/>
          <w:b/>
        </w:rPr>
        <w:t xml:space="preserve">Jurisdiction:</w:t>
      </w:r>
      <w:r>
        <w:rPr>
          <w:iCs/>
          <w:i/>
        </w:rPr>
        <w:t xml:space="preserve">Please Note: The following case study is a fictional narrative created to demonstrate the application of care principles within the specific geographic and regulatory context of United Kingdom Birmingham. While real-world procedures are respected, all individuals and specific incidents herein are simulated for educational purposes.</w:t>
      </w:r>
    </w:p>
    <w:bookmarkStart w:id="20" w:name="executive-summary"/>
    <w:p>
      <w:pPr>
        <w:pStyle w:val="Heading2"/>
      </w:pPr>
      <w:r>
        <w:t xml:space="preserve">Executive Summary</w:t>
      </w:r>
    </w:p>
    <w:p>
      <w:pPr>
        <w:pStyle w:val="FirstParagraph"/>
      </w:pPr>
      <w:r>
        <w:t xml:space="preserve">This document serves as a comprehensive case study regarding Mason, a young adult navigating the transition from secure care facilities to independent living. The primary focus of this report is the multifaceted support system implemented within United Kingdom Birmingham, a city known for its diverse cultural landscape and robust social infrastructure. Mason’s journey highlights the complexities of modern social care in major urban centers within England. By examining Mason’s trajectory, we gain insight into how local authorities, housing associations, and community organizations collaborate to foster resilience and independence in young people with complex needs.</w:t>
      </w:r>
    </w:p>
    <w:bookmarkEnd w:id="20"/>
    <w:bookmarkStart w:id="21" w:name="X3e26732f65c28d202f0f4d7f2110ab047a5052d"/>
    <w:p>
      <w:pPr>
        <w:pStyle w:val="Heading2"/>
      </w:pPr>
      <w:r>
        <w:t xml:space="preserve">Background: Arrival in United Kingdom Birmingham</w:t>
      </w:r>
    </w:p>
    <w:p>
      <w:pPr>
        <w:pStyle w:val="FirstParagraph"/>
      </w:pPr>
      <w:r>
        <w:t xml:space="preserve">Mason arrived in United Kingdom Birmingham at the age of eighteen after completing a period of intensive therapeutic support elsewhere. His background involves a history of trauma, educational disruption, and periods of homelessness prior to entering the care system. Birmingham, being the largest city outside London with a significant youth population and diverse demographic makeup, presented both opportunities for integration and challenges regarding resource allocation.</w:t>
      </w:r>
      <w:r>
        <w:t xml:space="preserve"> </w:t>
      </w:r>
      <w:r>
        <w:t xml:space="preserve">The decision to place Mason in United Kingdom Birmingham was strategic. The local council had established specialized pathways for young adults leaving care, aiming to provide continuity of support while encouraging community engagement. Mason’s profile indicated a strong interest in digital technology and graphic design, skills that he hoped to develop further through vocational training available in the region.</w:t>
      </w:r>
    </w:p>
    <w:bookmarkEnd w:id="21"/>
    <w:bookmarkStart w:id="22" w:name="the-support-framework"/>
    <w:p>
      <w:pPr>
        <w:pStyle w:val="Heading2"/>
      </w:pPr>
      <w:r>
        <w:t xml:space="preserve">The Support Framework</w:t>
      </w:r>
    </w:p>
    <w:p>
      <w:pPr>
        <w:pStyle w:val="FirstParagraph"/>
      </w:pPr>
      <w:r>
        <w:t xml:space="preserve">The cornerstone of Mason’s care plan is the Personal Advisor (PA) model mandated by the Children Act 1989 and subsequent amendments for young people staying on in care until age twenty-one. In United Kingdom Birmingham, PAs work closely with designated housing officers to ensure stable accommodation.</w:t>
      </w:r>
      <w:r>
        <w:t xml:space="preserve"> </w:t>
      </w:r>
      <w:r>
        <w:rPr>
          <w:bCs/>
          <w:b/>
        </w:rPr>
        <w:t xml:space="preserve">Housing Stability:</w:t>
      </w:r>
      <w:r>
        <w:t xml:space="preserve"> </w:t>
      </w:r>
      <w:r>
        <w:t xml:space="preserve">Mason was placed in a supported living flat managed by a local housing provider specializing in youth services. The accommodation is located in the Edgbaston area, chosen for its proximity to public transport links and educational institutions. This location allows Mason easy access to Birmingham’s city center while providing a quieter environment conducive to study and rest.</w:t>
      </w:r>
      <w:r>
        <w:t xml:space="preserve"> </w:t>
      </w:r>
      <w:r>
        <w:rPr>
          <w:bCs/>
          <w:b/>
        </w:rPr>
        <w:t xml:space="preserve">Healthcare Integration:</w:t>
      </w:r>
      <w:r>
        <w:t xml:space="preserve"> </w:t>
      </w:r>
      <w:r>
        <w:t xml:space="preserve">Recognizing the impact of past trauma on physical and mental health, Mason was registered with a local General Practitioner (GP) surgery that offers specialized services for care-leavers. Regular appointments with a clinical psychologist in Birmingham ensure that Mason’s emotional well-being is monitored proactively rather than reactively. This integrated approach has been crucial in reducing instances of crisis intervention.</w:t>
      </w:r>
    </w:p>
    <w:bookmarkEnd w:id="22"/>
    <w:bookmarkStart w:id="23" w:name="vocational-and-educational-development"/>
    <w:p>
      <w:pPr>
        <w:pStyle w:val="Heading2"/>
      </w:pPr>
      <w:r>
        <w:t xml:space="preserve">Vocational and Educational Development</w:t>
      </w:r>
    </w:p>
    <w:p>
      <w:pPr>
        <w:pStyle w:val="FirstParagraph"/>
      </w:pPr>
      <w:r>
        <w:t xml:space="preserve">A significant portion of Mason’s case study focuses on his educational and vocational progress. Upon moving to United Kingdom Birmingham, immediate steps were taken to reconnect him with learning opportunities. Mason enrolled in a part-time creative arts course at a local college, funded through the 16-19 Bursary Fund and supplemented by personal tutoring grants available to care-leavers in England.</w:t>
      </w:r>
      <w:r>
        <w:t xml:space="preserve"> </w:t>
      </w:r>
      <w:r>
        <w:t xml:space="preserve">The support team facilitated partnerships with local tech startups in Birmingham’s digital hub. Through a mentorship program, Mason began an internship that aligned with his passion for graphic design. This not only provided him with practical work experience but also expanded his professional network within the city. The success of this placement is attributed to the collaborative efforts of the PA, college tutors, and employer supervisors who regularly communicated to ensure Mason’s needs were being met without overwhelming him.</w:t>
      </w:r>
    </w:p>
    <w:bookmarkEnd w:id="23"/>
    <w:bookmarkStart w:id="24" w:name="X86511c733f05fe6aa00e81b3e5888c932398d78"/>
    <w:p>
      <w:pPr>
        <w:pStyle w:val="Heading2"/>
      </w:pPr>
      <w:r>
        <w:t xml:space="preserve">Community Engagement and Social Inclusion</w:t>
      </w:r>
    </w:p>
    <w:p>
      <w:pPr>
        <w:pStyle w:val="FirstParagraph"/>
      </w:pPr>
      <w:r>
        <w:t xml:space="preserve">Beyond education and housing, social inclusion is a key metric in assessing Mason’s progress. Birmingham offers a rich tapestry of community activities, from cultural festivals to sports leagues. Mason was encouraged to join local community groups, specifically a youth advocacy network focused on digital rights for young people.</w:t>
      </w:r>
      <w:r>
        <w:t xml:space="preserve"> </w:t>
      </w:r>
      <w:r>
        <w:t xml:space="preserve">This engagement has had profound effects on Mason’s self-esteem and sense of belonging. By contributing his technical skills to help organize digital literacy workshops for other young people in United Kingdom Birmingham, Mason transitioned from being a recipient of care to a contributor within the community. This shift is critical in breaking the cycle of dependency often associated with long-term care involvement.</w:t>
      </w:r>
    </w:p>
    <w:bookmarkEnd w:id="24"/>
    <w:bookmarkStart w:id="25" w:name="challenges-and-interventions"/>
    <w:p>
      <w:pPr>
        <w:pStyle w:val="Heading2"/>
      </w:pPr>
      <w:r>
        <w:t xml:space="preserve">Challenges and Interventions</w:t>
      </w:r>
    </w:p>
    <w:p>
      <w:pPr>
        <w:pStyle w:val="FirstParagraph"/>
      </w:pPr>
      <w:r>
        <w:t xml:space="preserve">The path has not been without obstacles. Initially, Mason struggled with anxiety related to financial management and independent living responsibilities. Incidents of missed rent payments and utility bills occurred during the first six months. In response, the support team implemented a structured budgeting plan using digital apps designed to help young adults manage finances. Additionally, weekly check-ins were increased temporarily to provide immediate feedback and support.</w:t>
      </w:r>
      <w:r>
        <w:t xml:space="preserve"> </w:t>
      </w:r>
      <w:r>
        <w:t xml:space="preserve">Another challenge involved navigating the complex benefits system in United Kingdom Birmingham. Misunderstandings regarding Universal Credit entitlements led to temporary payment delays. Through advocacy with Jobcentre Plus local officers, these issues were resolved, and Mason was educated on his rights and responsibilities moving forward. This experience served as a valuable learning opportunity for Mason in terms of administrative literacy and self-advocacy.</w:t>
      </w:r>
    </w:p>
    <w:bookmarkEnd w:id="25"/>
    <w:bookmarkStart w:id="26" w:name="outcomes-and-future-outlook"/>
    <w:p>
      <w:pPr>
        <w:pStyle w:val="Heading2"/>
      </w:pPr>
      <w:r>
        <w:t xml:space="preserve">Outcomes and Future Outlook</w:t>
      </w:r>
    </w:p>
    <w:p>
      <w:pPr>
        <w:pStyle w:val="FirstParagraph"/>
      </w:pPr>
      <w:r>
        <w:t xml:space="preserve">After two years in United Kingdom Birmingham, Mason’s case study demonstrates significant positive outcomes:</w:t>
      </w:r>
    </w:p>
    <w:p>
      <w:pPr>
        <w:numPr>
          <w:ilvl w:val="0"/>
          <w:numId w:val="1001"/>
        </w:numPr>
        <w:pStyle w:val="Compact"/>
      </w:pPr>
      <w:r>
        <w:t xml:space="preserve">Sustained employment in the graphic design sector with a path toward full-time hours.</w:t>
      </w:r>
    </w:p>
    <w:p>
      <w:pPr>
        <w:numPr>
          <w:ilvl w:val="0"/>
          <w:numId w:val="1001"/>
        </w:numPr>
        <w:pStyle w:val="Compact"/>
      </w:pPr>
      <w:r>
        <w:t xml:space="preserve">Maintained tenancy stability with consistent rent payments.</w:t>
      </w:r>
    </w:p>
    <w:p>
      <w:pPr>
        <w:numPr>
          <w:ilvl w:val="0"/>
          <w:numId w:val="1001"/>
        </w:numPr>
        <w:pStyle w:val="Compact"/>
      </w:pPr>
      <w:r>
        <w:t xml:space="preserve">Active participation in community leadership roles.</w:t>
      </w:r>
    </w:p>
    <w:p>
      <w:pPr>
        <w:numPr>
          <w:ilvl w:val="0"/>
          <w:numId w:val="1001"/>
        </w:numPr>
        <w:pStyle w:val="Compact"/>
      </w:pPr>
      <w:r>
        <w:t xml:space="preserve">Improved mental health markers as reported by healthcare professionals and self-assessment tools used by Mason himself.</w:t>
      </w:r>
    </w:p>
    <w:p>
      <w:pPr>
        <w:pStyle w:val="FirstParagraph"/>
      </w:pPr>
      <w:r>
        <w:t xml:space="preserve">Looking ahead, the goal is for Mason to fully transition into independent adulthood while maintaining access to a "soft landing" support network should he encounter difficulties. The case of United Kingdom Birmingham serves as a model for how urban local authorities can effectively support young adults like Mason through tailored, multi-agency collaboration.</w:t>
      </w:r>
    </w:p>
    <w:bookmarkEnd w:id="26"/>
    <w:bookmarkStart w:id="27" w:name="conclusion"/>
    <w:p>
      <w:pPr>
        <w:pStyle w:val="Heading2"/>
      </w:pPr>
      <w:r>
        <w:t xml:space="preserve">Conclusion</w:t>
      </w:r>
    </w:p>
    <w:p>
      <w:pPr>
        <w:pStyle w:val="FirstParagraph"/>
      </w:pPr>
      <w:r>
        <w:t xml:space="preserve">This case study underscores the importance of localized, person-centered approaches in social care. Mason’s success in United Kingdom Birmingham illustrates that with adequate resources, consistent support, and community integration opportunities, young people leaving care can thrive. The specific context of Birmingham—with its diverse services and active community sector—provided an ideal environment for Mason to rebuild his life. Continued evaluation of such cases is essential to refine best practices across the wider region of England.</w:t>
      </w:r>
    </w:p>
    <w:p>
      <w:pPr>
        <w:pStyle w:val="BodyText"/>
      </w:pPr>
      <w:r>
        <w:rPr>
          <w:bCs/>
          <w:b/>
        </w:rPr>
        <w:t xml:space="preserve">Disclaimer:</w:t>
      </w:r>
      <w:r>
        <w:t xml:space="preserve"> </w:t>
      </w:r>
      <w:r>
        <w:t xml:space="preserve">This document is a fictional case study created for illustrative purposes only. It does not represent any real individual named Mason or specific confidential records from United Kingdom Birmingham authorities. All scenarios are designed to demonstrate theoretical applications of care standards in the UK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United Kingdom Birmingham</dc:title>
  <dc:creator/>
  <dc:language>en</dc:language>
  <cp:keywords/>
  <dcterms:created xsi:type="dcterms:W3CDTF">2026-07-29T17:51:56Z</dcterms:created>
  <dcterms:modified xsi:type="dcterms:W3CDTF">2026-07-29T17:51:56Z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