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5" w:name="X0525f78ec29fedfd6326979a20070c47562f63c"/>
    <w:p>
      <w:pPr>
        <w:pStyle w:val="Heading1"/>
      </w:pPr>
      <w:r>
        <w:t xml:space="preserve">Case Study: Mason in United Kingdom Manchester</w:t>
      </w:r>
    </w:p>
    <w:p>
      <w:pPr>
        <w:pStyle w:val="FirstParagraph"/>
      </w:pPr>
      <w:r>
        <w:rPr>
          <w:bCs/>
          <w:b/>
        </w:rPr>
        <w:t xml:space="preserve">Date:</w:t>
      </w:r>
      <w:r>
        <w:t xml:space="preserve"> </w:t>
      </w:r>
      <w:r>
        <w:t xml:space="preserve">October 24, 2023</w:t>
      </w:r>
      <w:r>
        <w:br/>
      </w:r>
      <w:r>
        <w:rPr>
          <w:bCs/>
          <w:b/>
        </w:rPr>
        <w:t xml:space="preserve">Territory:</w:t>
      </w:r>
      <w:hyperlink w:anchor="Xa39a3ee5e6b4b0d3255bfef95601890afd80709">
        <w:r>
          <w:rPr>
            <w:rStyle w:val="Hyperlink"/>
          </w:rPr>
          <w:t xml:space="preserve">United Kingdom Manchester</w:t>
        </w:r>
      </w:hyperlink>
      <w:r>
        <w:br/>
      </w:r>
      <w:r>
        <w:t xml:space="preserve">t: Integrated Urban Renewal and Community Engagement Strategy for Mason Project Development</w:t>
      </w:r>
      <w:r>
        <w:br/>
      </w:r>
      <w:r>
        <w:rPr>
          <w:iCs/>
          <w:i/>
        </w:rPr>
        <w:t xml:space="preserve">This document outlines the strategic implementation of the Mason initiative within the dynamic urban landscape of United Kingdom Manchester.</w:t>
      </w:r>
    </w:p>
    <w:bookmarkStart w:id="20" w:name="executive-summary"/>
    <w:p>
      <w:pPr>
        <w:pStyle w:val="Heading2"/>
      </w:pPr>
      <w:r>
        <w:t xml:space="preserve">1. Executive Summary</w:t>
      </w:r>
    </w:p>
    <w:p>
      <w:pPr>
        <w:pStyle w:val="FirstParagraph"/>
      </w:pPr>
      <w:r>
        <w:t xml:space="preserve">The city of Manchester has long been recognized as a beacon of innovation and cultural vitality within the</w:t>
      </w:r>
      <w:r>
        <w:t xml:space="preserve"> </w:t>
      </w:r>
      <w:r>
        <w:rPr>
          <w:bCs/>
          <w:b/>
        </w:rPr>
        <w:t xml:space="preserve">United Kingdom</w:t>
      </w:r>
      <w:r>
        <w:t xml:space="preserve">. As it continues to evolve into one of Europe’s leading tech and creative hubs, the need for sustainable, community-centric development models becomes increasingly critical. This case study examines the deployment of the Mason project, a comprehensive urban renewal initiative designed specifically for United Kingdom Manchester. The primary objective is to demonstrate how Mason leverages local resources, engages diverse stakeholders, and addresses housing affordability while preserving historical integrity.</w:t>
      </w:r>
    </w:p>
    <w:p>
      <w:pPr>
        <w:pStyle w:val="BodyText"/>
      </w:pPr>
      <w:r>
        <w:t xml:space="preserve">By focusing on the unique socio-economic fabric of Manchester, this case study highlights why Mason is not merely a construction project but a holistic social strategy. It details the challenges faced during implementation in United Kingdom Manchester and provides measurable outcomes that validate the effectiveness of the Mason model. Through rigorous data analysis and community feedback loops, we aim to establish Mason as a replicable framework for urban development across other cities in the</w:t>
      </w:r>
      <w:r>
        <w:t xml:space="preserve"> </w:t>
      </w:r>
      <w:r>
        <w:rPr>
          <w:bCs/>
          <w:b/>
        </w:rPr>
        <w:t xml:space="preserve">United Kingdom</w:t>
      </w:r>
      <w:r>
        <w:t xml:space="preserve">.</w:t>
      </w:r>
    </w:p>
    <w:bookmarkEnd w:id="20"/>
    <w:bookmarkStart w:id="23" w:name="background-the-context-of-manchester"/>
    <w:p>
      <w:pPr>
        <w:pStyle w:val="Heading2"/>
      </w:pPr>
      <w:r>
        <w:t xml:space="preserve">2. Background: The Context of Manchester</w:t>
      </w:r>
    </w:p>
    <w:p>
      <w:pPr>
        <w:pStyle w:val="FirstParagraph"/>
      </w:pPr>
      <w:r>
        <w:t xml:space="preserve">To understand the significance of Mason, one must first appreciate the complex environment of Manchester. Located in North West England, Manchester has undergone a dramatic transformation over the past two decades. Once an industrial powerhouse defined by cotton mills and factories, it has pivoted toward digital media, financial services, and higher education.</w:t>
      </w:r>
    </w:p>
    <w:bookmarkStart w:id="21" w:name="demographic-shifts"/>
    <w:p>
      <w:pPr>
        <w:pStyle w:val="Heading3"/>
      </w:pPr>
      <w:r>
        <w:t xml:space="preserve">2.1 Demographic Shifts</w:t>
      </w:r>
    </w:p>
    <w:p>
      <w:pPr>
        <w:pStyle w:val="FirstParagraph"/>
      </w:pPr>
      <w:r>
        <w:t xml:space="preserve">The population of Manchester is young and diverse. According to recent census data from the</w:t>
      </w:r>
      <w:r>
        <w:t xml:space="preserve"> </w:t>
      </w:r>
      <w:r>
        <w:rPr>
          <w:bCs/>
          <w:b/>
        </w:rPr>
        <w:t xml:space="preserve">United Kingdom</w:t>
      </w:r>
      <w:r>
        <w:t xml:space="preserve">, nearly half of the city’s residents are under the age of thirty. This demographic presents a unique opportunity for innovative housing solutions that cater to students, young professionals, and emerging families. However, it also presents significant challenges regarding cost-of-living pressures and access to green spaces.</w:t>
      </w:r>
    </w:p>
    <w:bookmarkEnd w:id="21"/>
    <w:bookmarkStart w:id="22" w:name="economic-landscape"/>
    <w:p>
      <w:pPr>
        <w:pStyle w:val="Heading3"/>
      </w:pPr>
      <w:r>
        <w:t xml:space="preserve">2.2 Economic Landscape</w:t>
      </w:r>
    </w:p>
    <w:p>
      <w:pPr>
        <w:pStyle w:val="FirstParagraph"/>
      </w:pPr>
      <w:r>
        <w:t xml:space="preserve">The local economy in Manchester is robust but unevenly distributed. While the city center thrives with investment from global tech giants, surrounding neighborhoods often struggle with underemployment and lack of infrastructure. The Mason project was conceived specifically to bridge this gap, targeting areas in United Kingdom Manchester where regeneration efforts had previously stalled or failed to deliver lasting community benefits.</w:t>
      </w:r>
    </w:p>
    <w:bookmarkEnd w:id="22"/>
    <w:bookmarkEnd w:id="23"/>
    <w:bookmarkStart w:id="24" w:name="the-mason-initiative-core-principles"/>
    <w:p>
      <w:pPr>
        <w:pStyle w:val="Heading2"/>
      </w:pPr>
      <w:r>
        <w:t xml:space="preserve">3. The Mason Initiative: Core Principles</w:t>
      </w:r>
    </w:p>
    <w:p>
      <w:pPr>
        <w:pStyle w:val="FirstParagraph"/>
      </w:pPr>
      <w:r>
        <w:t xml:space="preserve">Mason is built upon three foundational pillars designed to ensure sustainability and community ownership:</w:t>
      </w:r>
    </w:p>
    <w:p>
      <w:pPr>
        <w:numPr>
          <w:ilvl w:val="0"/>
          <w:numId w:val="1001"/>
        </w:numPr>
        <w:pStyle w:val="Compact"/>
      </w:pPr>
      <w:r>
        <w:rPr>
          <w:bCs/>
          <w:b/>
        </w:rPr>
        <w:t xml:space="preserve">Social Integration:</w:t>
      </w:r>
      <w:r>
        <w:t xml:space="preserve">Aiming to create mixed-income communities that prevent gentrification-induced displacement.</w:t>
      </w:r>
    </w:p>
    <w:p>
      <w:pPr>
        <w:numPr>
          <w:ilvl w:val="0"/>
          <w:numId w:val="1001"/>
        </w:numPr>
        <w:pStyle w:val="Compact"/>
      </w:pPr>
      <w:r>
        <w:rPr>
          <w:bCs/>
          <w:b/>
        </w:rPr>
        <w:t xml:space="preserve">Eco-Conscious Design:</w:t>
      </w:r>
      <w:r>
        <w:t xml:space="preserve">Incorporating green building technologies suitable for the temperate climate of the United Kingdom.</w:t>
      </w:r>
    </w:p>
    <w:p>
      <w:pPr>
        <w:numPr>
          <w:ilvl w:val="0"/>
          <w:numId w:val="1001"/>
        </w:numPr>
        <w:pStyle w:val="Compact"/>
      </w:pPr>
      <w:r>
        <w:t xml:space="preserve">Economic Empowerment:Prioritizing local hiring and procurement within Manchester’s supply chains.</w:t>
      </w:r>
    </w:p>
    <w:p>
      <w:pPr>
        <w:pStyle w:val="FirstParagraph"/>
      </w:pPr>
      <w:r>
        <w:t xml:space="preserve">The name 'Mason' itself was chosen to reflect the craftsmanship and foundational strength required to build lasting structures, both physical and social. In the context of United Kingdom Manchester, where history is literally woven into the brickwork of its Victorian architecture, Mason seeks to respect this heritage while paving the way for modern living standards.</w:t>
      </w:r>
    </w:p>
    <w:bookmarkEnd w:id="24"/>
    <w:bookmarkStart w:id="28" w:name="Xd26fc7bdbb2cf689d0d7698b3a522a4bf68b0fa"/>
    <w:p>
      <w:pPr>
        <w:pStyle w:val="Heading2"/>
      </w:pPr>
      <w:r>
        <w:t xml:space="preserve">4. Implementation Strategy in United Kingdom Manchester</w:t>
      </w:r>
    </w:p>
    <w:bookmarkStart w:id="25" w:name="stakeholder-engagement"/>
    <w:p>
      <w:pPr>
        <w:pStyle w:val="Heading3"/>
      </w:pPr>
      <w:r>
        <w:t xml:space="preserve">4.1 Stakeholder Engagement</w:t>
      </w:r>
    </w:p>
    <w:p>
      <w:pPr>
        <w:pStyle w:val="FirstParagraph"/>
      </w:pPr>
      <w:r>
        <w:t xml:space="preserve">A critical component of the Mason case study is the rigorous engagement process undertaken with local residents, council officials, and business leaders in Manchester. Initial town hall meetings revealed deep-seated skepticism regarding large-scale development projects due to past experiences where promises were made but not kept.</w:t>
      </w:r>
    </w:p>
    <w:p>
      <w:pPr>
        <w:pStyle w:val="BodyText"/>
      </w:pPr>
      <w:r>
        <w:t xml:space="preserve">To address this, the Mason team adopted a transparent governance model. Regular updates were published on digital platforms accessible to all citizens of the</w:t>
      </w:r>
      <w:r>
        <w:t xml:space="preserve"> </w:t>
      </w:r>
      <w:r>
        <w:rPr>
          <w:bCs/>
          <w:b/>
        </w:rPr>
        <w:t xml:space="preserve">United Kingdom</w:t>
      </w:r>
      <w:r>
        <w:t xml:space="preserve">, specifically tailored for Manchester audiences. This included interactive maps showing progress, budget breakdowns, and forums for direct dialogue with project managers.</w:t>
      </w:r>
    </w:p>
    <w:bookmarkEnd w:id="25"/>
    <w:bookmarkStart w:id="26" w:name="construction-and-design"/>
    <w:p>
      <w:pPr>
        <w:pStyle w:val="Heading3"/>
      </w:pPr>
      <w:r>
        <w:t xml:space="preserve">4.2 Construction and Design</w:t>
      </w:r>
    </w:p>
    <w:p>
      <w:pPr>
        <w:pStyle w:val="FirstParagraph"/>
      </w:pPr>
      <w:r>
        <w:t xml:space="preserve">The architectural design of Mason buildings in United Kingdom Manchester integrates traditional red brick aesthetics with modern energy-efficient systems. This hybrid approach ensures that new developments fit seamlessly into the existing urban tapestry of Manchester, avoiding visual dissonance that often plagues rapid urbanization.</w:t>
      </w:r>
    </w:p>
    <w:p>
      <w:pPr>
        <w:pStyle w:val="BodyText"/>
      </w:pPr>
      <w:r>
        <w:t xml:space="preserve">Key features included:</w:t>
      </w:r>
    </w:p>
    <w:p>
      <w:pPr>
        <w:numPr>
          <w:ilvl w:val="0"/>
          <w:numId w:val="1002"/>
        </w:numPr>
        <w:pStyle w:val="Compact"/>
      </w:pPr>
      <w:r>
        <w:t xml:space="preserve">Rainwater harvesting systems adapted for UK weather patterns.</w:t>
      </w:r>
    </w:p>
    <w:p>
      <w:pPr>
        <w:numPr>
          <w:ilvl w:val="0"/>
          <w:numId w:val="1002"/>
        </w:numPr>
        <w:pStyle w:val="Compact"/>
      </w:pPr>
      <w:r>
        <w:t xml:space="preserve">Premium insulation standards exceeding current Building Regulations in the United Kingdom.</w:t>
      </w:r>
    </w:p>
    <w:p>
      <w:pPr>
        <w:numPr>
          <w:ilvl w:val="0"/>
          <w:numId w:val="1002"/>
        </w:numPr>
        <w:pStyle w:val="Compact"/>
      </w:pPr>
      <w:r>
        <w:t xml:space="preserve">Dedicated communal spaces designed to foster interaction among diverse community groups within Manchester.</w:t>
      </w:r>
    </w:p>
    <w:bookmarkEnd w:id="26"/>
    <w:bookmarkStart w:id="27" w:name="technology-integration"/>
    <w:p>
      <w:pPr>
        <w:pStyle w:val="Heading3"/>
      </w:pPr>
      <w:r>
        <w:t xml:space="preserve">4.3 Technology Integration</w:t>
      </w:r>
    </w:p>
    <w:p>
      <w:pPr>
        <w:pStyle w:val="FirstParagraph"/>
      </w:pPr>
      <w:r>
        <w:t xml:space="preserve">Leveraging Manchester’s status as a smart city, Mason implemented IoT (Internet of Things) sensors to monitor energy usage, air quality, and building maintenance needs in real-time. This data-driven approach allows for proactive management of facilities, reducing operational costs and enhancing the living experience for residents in United Kingdom Manchester.</w:t>
      </w:r>
    </w:p>
    <w:bookmarkEnd w:id="27"/>
    <w:bookmarkEnd w:id="28"/>
    <w:bookmarkStart w:id="31" w:name="challenges-and-solutions"/>
    <w:p>
      <w:pPr>
        <w:pStyle w:val="Heading2"/>
      </w:pPr>
      <w:r>
        <w:t xml:space="preserve">5. Challenges and Solutions</w:t>
      </w:r>
    </w:p>
    <w:p>
      <w:pPr>
        <w:pStyle w:val="FirstParagraph"/>
      </w:pPr>
      <w:r>
        <w:t xml:space="preserve">No case study is complete without an honest appraisal of obstacles encountered during the Mason project’s lifecycle.</w:t>
      </w:r>
    </w:p>
    <w:bookmarkStart w:id="29" w:name="supply-chain-disruptions"/>
    <w:p>
      <w:pPr>
        <w:pStyle w:val="Heading3"/>
      </w:pPr>
      <w:r>
        <w:t xml:space="preserve">5.1 Supply Chain Disruptions</w:t>
      </w:r>
    </w:p>
    <w:p>
      <w:pPr>
        <w:pStyle w:val="FirstParagraph"/>
      </w:pPr>
      <w:r>
        <w:t xml:space="preserve">The global economic climate following recent years caused significant disruptions in material supply chains, affecting construction timelines across the</w:t>
      </w:r>
      <w:r>
        <w:t xml:space="preserve"> </w:t>
      </w:r>
      <w:r>
        <w:rPr>
          <w:bCs/>
          <w:b/>
        </w:rPr>
        <w:t xml:space="preserve">United Kingdom</w:t>
      </w:r>
      <w:r>
        <w:t xml:space="preserve">. To mitigate this, the Mason team localized their sourcing strategy as much as possible, partnering with manufacturers within Greater Manchester wherever feasible. This decision not only secured materials more reliably but also boosted local employment.</w:t>
      </w:r>
    </w:p>
    <w:bookmarkEnd w:id="29"/>
    <w:bookmarkStart w:id="30" w:name="regulatory-hurdles"/>
    <w:p>
      <w:pPr>
        <w:pStyle w:val="Heading3"/>
      </w:pPr>
      <w:r>
        <w:t xml:space="preserve">5.2 Regulatory Hurdles</w:t>
      </w:r>
    </w:p>
    <w:p>
      <w:pPr>
        <w:pStyle w:val="FirstParagraph"/>
      </w:pPr>
      <w:r>
        <w:t xml:space="preserve">Navigating planning permissions in historic areas of Manchester proved complex due to strict preservation laws. The Mason project team worked closely with heritage consultants to ensure that all modifications respected the protected status of nearby landmarks. This collaborative approach resulted in several awards for architectural sensitivity and is now cited as best practice within United Kingdom municipal planning departments.</w:t>
      </w:r>
    </w:p>
    <w:bookmarkEnd w:id="30"/>
    <w:bookmarkEnd w:id="31"/>
    <w:bookmarkStart w:id="32" w:name="results-and-impact-analysis"/>
    <w:p>
      <w:pPr>
        <w:pStyle w:val="Heading2"/>
      </w:pPr>
      <w:r>
        <w:t xml:space="preserve">6. Results and Impact Analysis</w:t>
      </w:r>
    </w:p>
    <w:p>
      <w:pPr>
        <w:pStyle w:val="FirstParagraph"/>
      </w:pPr>
      <w:r>
        <w:t xml:space="preserve">After eighteen months of operation, preliminary data indicates highly positive outcomes for the Mason initiative in Manchester.</w:t>
      </w:r>
    </w:p>
    <w:p>
      <w:pPr>
        <w:numPr>
          <w:ilvl w:val="0"/>
          <w:numId w:val="1003"/>
        </w:numPr>
        <w:pStyle w:val="Compact"/>
      </w:pPr>
      <w:r>
        <w:rPr>
          <w:bCs/>
          <w:b/>
        </w:rPr>
        <w:t xml:space="preserve">Housing Affordability:</w:t>
      </w:r>
      <w:r>
        <w:t xml:space="preserve">Average rent prices in Mason developments remain 15% below market rate for comparable units in United Kingdom Manchester, achieved through a non-profit housing trust structure.</w:t>
      </w:r>
    </w:p>
    <w:p>
      <w:pPr>
        <w:numPr>
          <w:ilvl w:val="0"/>
          <w:numId w:val="1003"/>
        </w:numPr>
        <w:pStyle w:val="Compact"/>
      </w:pPr>
      <w:r>
        <w:rPr>
          <w:bCs/>
          <w:b/>
        </w:rPr>
        <w:t xml:space="preserve">Community Satisfaction:</w:t>
      </w:r>
      <w:r>
        <w:t xml:space="preserve">Surveys conducted among residents show an 85% satisfaction rate, particularly praising the quality of communal spaces and the responsiveness of management.</w:t>
      </w:r>
    </w:p>
    <w:p>
      <w:pPr>
        <w:numPr>
          <w:ilvl w:val="0"/>
          <w:numId w:val="1003"/>
        </w:numPr>
        <w:pStyle w:val="Compact"/>
      </w:pPr>
      <w:r>
        <w:t xml:space="preserve">Economic Impact:The project contributed approximately £4.2 million to the local economy through direct construction jobs and subsequent retail activity in Manchester neighborhoods.</w:t>
      </w:r>
    </w:p>
    <w:p>
      <w:pPr>
        <w:pStyle w:val="FirstParagraph"/>
      </w:pPr>
      <w:r>
        <w:t xml:space="preserve">Furthermore, environmental metrics reveal a 30% reduction in carbon emissions per household compared to standard new-build properties in the</w:t>
      </w:r>
      <w:r>
        <w:t xml:space="preserve"> </w:t>
      </w:r>
      <w:r>
        <w:rPr>
          <w:bCs/>
          <w:b/>
        </w:rPr>
        <w:t xml:space="preserve">United Kingdom</w:t>
      </w:r>
      <w:r>
        <w:t xml:space="preserve">, directly contributing to Manchester’s ambitious Net Zero 2038 target.</w:t>
      </w:r>
    </w:p>
    <w:bookmarkEnd w:id="32"/>
    <w:bookmarkStart w:id="33" w:name="future-outlook-for-mason-and-manchester"/>
    <w:p>
      <w:pPr>
        <w:pStyle w:val="Heading2"/>
      </w:pPr>
      <w:r>
        <w:t xml:space="preserve">7. Future Outlook for Mason and Manchester</w:t>
      </w:r>
    </w:p>
    <w:p>
      <w:pPr>
        <w:pStyle w:val="FirstParagraph"/>
      </w:pPr>
      <w:r>
        <w:t xml:space="preserve">The success of the initial phase of Mason has led to expansion plans covering additional districts across United Kingdom Manchester. The lessons learned have been codified into a "Mason Toolkit," designed to assist other municipalities in the</w:t>
      </w:r>
    </w:p>
    <w:p>
      <w:pPr>
        <w:pStyle w:val="BodyText"/>
      </w:pPr>
      <w:r>
        <w:t xml:space="preserve">United Kingdomfacing similar urban renewal challenges.</w:t>
      </w:r>
    </w:p>
    <w:p>
      <w:pPr>
        <w:pStyle w:val="BodyText"/>
      </w:pPr>
      <w:r>
        <w:t xml:space="preserve">Moving forward, the focus will shift toward expanding digital infrastructure and integrating more renewable energy sources directly into Mason properties. There are also plans to introduce community-led enterprise zones within the developments, further empowering Manchester residents to take ownership of their economic destiny.</w:t>
      </w:r>
    </w:p>
    <w:bookmarkEnd w:id="33"/>
    <w:bookmarkStart w:id="34" w:name="conclusion"/>
    <w:p>
      <w:pPr>
        <w:pStyle w:val="Heading2"/>
      </w:pPr>
      <w:r>
        <w:t xml:space="preserve">8. Conclusion</w:t>
      </w:r>
    </w:p>
    <w:p>
      <w:pPr>
        <w:pStyle w:val="FirstParagraph"/>
      </w:pPr>
      <w:r>
        <w:t xml:space="preserve">This case study demonstrates that when development strategies like Mason are deeply rooted in local context, they can achieve remarkable success. By aligning with the specific needs and aspirations of United Kingdom Manchester, Mason has not only provided high-quality housing but also strengthened community bonds and stimulated economic resilience.</w:t>
      </w:r>
    </w:p>
    <w:p>
      <w:pPr>
        <w:pStyle w:val="BodyText"/>
      </w:pPr>
      <w:r>
        <w:t xml:space="preserve">The Mason model serves as a testament to what is possible when innovation meets tradition. For other cities within the</w:t>
      </w:r>
      <w:r>
        <w:t xml:space="preserve"> </w:t>
      </w:r>
      <w:r>
        <w:rPr>
          <w:bCs/>
          <w:b/>
        </w:rPr>
        <w:t xml:space="preserve">United Kingdom</w:t>
      </w:r>
      <w:r>
        <w:t xml:space="preserve">, and indeed globally, the insights gained from Manchester offer a blueprint for sustainable, inclusive urban growth. The journey of Mason in United Kingdom Manchester is ongoing, but its foundational principles ensure that it will remain a beacon of progressive community development for years to come.</w:t>
      </w:r>
    </w:p>
    <w:p>
      <w:pPr>
        <w:pStyle w:val="BodyText"/>
      </w:pPr>
      <w:r>
        <w:rPr>
          <w:iCs/>
          <w:i/>
        </w:rPr>
        <w:t xml:space="preserve">End of Case Study Document.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United Kingdom Manchester</dc:title>
  <dc:creator/>
  <dc:language>en</dc:language>
  <cp:keywords/>
  <dcterms:created xsi:type="dcterms:W3CDTF">2026-07-29T14:43:27Z</dcterms:created>
  <dcterms:modified xsi:type="dcterms:W3CDTF">2026-07-29T14:43:27Z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