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Journey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clinical-case-study-report"/>
    <w:p>
      <w:pPr>
        <w:pStyle w:val="Heading1"/>
      </w:pPr>
      <w:r>
        <w:t xml:space="preserve">Clinical Case Study Report</w:t>
      </w:r>
    </w:p>
    <w:p>
      <w:pPr>
        <w:pStyle w:val="FirstParagraph"/>
      </w:pPr>
      <w:r>
        <w:rPr>
          <w:bCs/>
          <w:b/>
        </w:rPr>
        <w:t xml:space="preserve">Patient Name:</w:t>
      </w:r>
      <w:r>
        <w:t xml:space="preserve"> </w:t>
      </w:r>
      <w:r>
        <w:t xml:space="preserve">Mason</w:t>
      </w:r>
      <w:r>
        <w:br/>
      </w:r>
      <w:r>
        <w:rPr>
          <w:bCs/>
          <w:b/>
        </w:rPr>
        <w:t xml:space="preserve">Jurisdiction/Location:</w:t>
      </w:r>
      <w:r>
        <w:t xml:space="preserve"> </w:t>
      </w:r>
      <w:r>
        <w:t xml:space="preserve">United States Los Angeles</w:t>
      </w:r>
      <w:r>
        <w:br/>
      </w:r>
      <w:r>
        <w:rPr>
          <w:bCs/>
          <w:b/>
        </w:rPr>
        <w:t xml:space="preserve">Date of Report:</w:t>
      </w:r>
      <w:r>
        <w:t xml:space="preserve"> October 26, 2023</w:t>
      </w:r>
    </w:p>
    <w:bookmarkEnd w:id="20"/>
    <w:bookmarkStart w:id="21" w:name="clinical-summary"/>
    <w:p>
      <w:pPr>
        <w:pStyle w:val="Heading3"/>
      </w:pPr>
      <w:r>
        <w:t xml:space="preserve">Clinical Summary</w:t>
      </w:r>
    </w:p>
    <w:p>
      <w:pPr>
        <w:pStyle w:val="FirstParagraph"/>
      </w:pPr>
      <w:r>
        <w:t xml:space="preserve">This document outlines the comprehensive care plan for Mason, a twenty-eight-year-old male resident of United States Los Angeles. The case study details his initial presentation, diagnostic evaluation, therapeutic interventions, and progress monitoring within the context of the high-pressure urban environment typical of major metropolitan hubs in California. The primary focus is on managing generalized anxiety disorder (GAD) and adjustment difficulties related to recent professional transitions.</w:t>
      </w:r>
    </w:p>
    <w:bookmarkEnd w:id="21"/>
    <w:bookmarkStart w:id="22" w:name="introduction-and-background"/>
    <w:p>
      <w:pPr>
        <w:pStyle w:val="Heading2"/>
      </w:pPr>
      <w:r>
        <w:t xml:space="preserve">1. Introduction and Background</w:t>
      </w:r>
    </w:p>
    <w:p>
      <w:pPr>
        <w:pStyle w:val="FirstParagraph"/>
      </w:pPr>
      <w:r>
        <w:t xml:space="preserve">Mason, a 28-year-old male software engineer, presented at the outpatient clinic in United States Los Angeles seeking assistance with symptoms that had been escalating over the past twelve months. Mason lives in a shared apartment downtown near the financial district, an area known for its rapid pace and high cost of living. He relocated to this part of United States Los Angeles two years ago following a promotion at his tech firm. While professionally successful, Mason reported feeling increasingly isolated and overwhelmed by the expectations placed upon him both at work and within his social circle.</w:t>
      </w:r>
    </w:p>
    <w:p>
      <w:pPr>
        <w:pStyle w:val="BodyText"/>
      </w:pPr>
      <w:r>
        <w:t xml:space="preserve">The cultural context of United States Los Angeles plays a significant role in Mason’s experience. The city is often associated with innovation, image-consciousness, and relentless productivity. For many young professionals moving to this hub, there is an unspoken pressure to maintain a curated lifestyle that matches the aesthetic and economic standards of the region. Mason expressed feelings of inadequacy when comparing his personal life and career trajectory to his peers who appeared to be achieving faster success or more visible social validation.</w:t>
      </w:r>
    </w:p>
    <w:bookmarkEnd w:id="22"/>
    <w:bookmarkStart w:id="23" w:name="presenting-problems"/>
    <w:p>
      <w:pPr>
        <w:pStyle w:val="Heading2"/>
      </w:pPr>
      <w:r>
        <w:t xml:space="preserve">2. Presenting Problems</w:t>
      </w:r>
    </w:p>
    <w:p>
      <w:pPr>
        <w:pStyle w:val="FirstParagraph"/>
      </w:pPr>
      <w:r>
        <w:t xml:space="preserve">Mason’s primary complaints included persistent worry, sleep disturbances, and somatic symptoms such as tension headaches and gastrointestinal distress. He described a constant state of "on edge" feeling that interfered with his ability to concentrate during coding tasks and collaborative meetings.</w:t>
      </w:r>
    </w:p>
    <w:p>
      <w:pPr>
        <w:numPr>
          <w:ilvl w:val="0"/>
          <w:numId w:val="1001"/>
        </w:numPr>
        <w:pStyle w:val="Compact"/>
      </w:pPr>
      <w:r>
        <w:rPr>
          <w:bCs/>
          <w:b/>
        </w:rPr>
        <w:t xml:space="preserve">Anxiety Levels:</w:t>
      </w:r>
      <w:r>
        <w:t xml:space="preserve"> </w:t>
      </w:r>
      <w:r>
        <w:t xml:space="preserve">Mason reported a baseline anxiety level of 7/10, spiking to 9/10 during performance reviews or social gatherings in United States Los Angeles nightlife scenes.</w:t>
      </w:r>
    </w:p>
    <w:p>
      <w:pPr>
        <w:numPr>
          <w:ilvl w:val="0"/>
          <w:numId w:val="1001"/>
        </w:numPr>
        <w:pStyle w:val="Compact"/>
      </w:pPr>
      <w:r>
        <w:rPr>
          <w:bCs/>
          <w:b/>
        </w:rPr>
        <w:t xml:space="preserve">Sleep Patterns:</w:t>
      </w:r>
      <w:r>
        <w:t xml:space="preserve"> </w:t>
      </w:r>
      <w:r>
        <w:t xml:space="preserve">Insomnia was a major concern, with Mason averaging only four hours of sleep per night. He often ruminated on work errors or hypothetical future failures until early morning.</w:t>
      </w:r>
    </w:p>
    <w:p>
      <w:pPr>
        <w:numPr>
          <w:ilvl w:val="0"/>
          <w:numId w:val="1001"/>
        </w:numPr>
        <w:pStyle w:val="Compact"/>
      </w:pPr>
      <w:r>
        <w:rPr>
          <w:bCs/>
          <w:b/>
        </w:rPr>
        <w:t xml:space="preserve">Social Withdrawal:</w:t>
      </w:r>
      <w:r>
        <w:t xml:space="preserve"> </w:t>
      </w:r>
      <w:r>
        <w:t xml:space="preserve">Despite being surrounded by people in the dense urban environment of United States Los Angeles, Mason withdrew from friends and family, citing a lack of time and energy as primary barriers.</w:t>
      </w:r>
    </w:p>
    <w:bookmarkEnd w:id="23"/>
    <w:bookmarkStart w:id="27" w:name="assessment-and-diagnostic-formulation"/>
    <w:p>
      <w:pPr>
        <w:pStyle w:val="Heading2"/>
      </w:pPr>
      <w:r>
        <w:t xml:space="preserve">3. Assessment and Diagnostic Formulation</w:t>
      </w:r>
    </w:p>
    <w:p>
      <w:pPr>
        <w:pStyle w:val="FirstParagraph"/>
      </w:pPr>
      <w:r>
        <w:t xml:space="preserve">A comprehensive biopsychosocial assessment was conducted to understand the multifaceted nature of Mason’s condition. Standardized measures, including the Generalized Anxiety Disorder-7 (GAD-7) scale and the Patient Health Questionnaire-9 (PHQ-9), indicated moderate to severe anxiety and mild depressive symptoms.</w:t>
      </w:r>
    </w:p>
    <w:bookmarkStart w:id="24" w:name="biological-factors"/>
    <w:p>
      <w:pPr>
        <w:pStyle w:val="Heading3"/>
      </w:pPr>
      <w:r>
        <w:t xml:space="preserve">Biological Factors</w:t>
      </w:r>
    </w:p>
    <w:p>
      <w:pPr>
        <w:pStyle w:val="FirstParagraph"/>
      </w:pPr>
      <w:r>
        <w:t xml:space="preserve">Mason’s physical health was generally good, though his diet was irregular due to long work hours. He relied heavily on caffeine to maintain productivity, which exacerbated his jitteriness and sleep issues. There was no significant family history of mental health disorders, although Mason noted that his father worked in high-stress finance roles and often modeled perfectionist behaviors.</w:t>
      </w:r>
    </w:p>
    <w:bookmarkEnd w:id="24"/>
    <w:bookmarkStart w:id="25" w:name="psychological-factors"/>
    <w:p>
      <w:pPr>
        <w:pStyle w:val="Heading3"/>
      </w:pPr>
      <w:r>
        <w:t xml:space="preserve">Psychological Factors</w:t>
      </w:r>
    </w:p>
    <w:p>
      <w:pPr>
        <w:pStyle w:val="FirstParagraph"/>
      </w:pPr>
      <w:r>
        <w:t xml:space="preserve">Cognitively, Mason exhibited patterns of catastrophic thinking and imposter syndrome. He believed that any mistake would lead to professional ruin. His self-worth was heavily tied to external validation, a vulnerability often heightened in competitive environments like those found in United States Los Angeles.</w:t>
      </w:r>
    </w:p>
    <w:bookmarkEnd w:id="25"/>
    <w:bookmarkStart w:id="26" w:name="social-factors"/>
    <w:p>
      <w:pPr>
        <w:pStyle w:val="Heading3"/>
      </w:pPr>
      <w:r>
        <w:t xml:space="preserve">Social Factors</w:t>
      </w:r>
    </w:p>
    <w:p>
      <w:pPr>
        <w:pStyle w:val="FirstParagraph"/>
      </w:pPr>
      <w:r>
        <w:t xml:space="preserve">The geographic and social context of United States Los Angeles contributed significantly to Mason’s stressors. The high cost of housing forced him into a situation where financial anxiety was perpetual. Furthermore, the transient nature of many relationships in large cities meant that Mason lacked a stable support network during moments of crisis.</w:t>
      </w:r>
    </w:p>
    <w:bookmarkEnd w:id="26"/>
    <w:bookmarkEnd w:id="27"/>
    <w:bookmarkStart w:id="32" w:name="treatment-plan-and-interventions"/>
    <w:p>
      <w:pPr>
        <w:pStyle w:val="Heading2"/>
      </w:pPr>
      <w:r>
        <w:t xml:space="preserve">4. Treatment Plan and Interventions</w:t>
      </w:r>
    </w:p>
    <w:p>
      <w:pPr>
        <w:pStyle w:val="FirstParagraph"/>
      </w:pPr>
      <w:r>
        <w:t xml:space="preserve">The treatment plan for Mason was designed to address both his internal cognitive patterns and his external environmental stressors. The approach combined Cognitive Behavioral Therapy (CBT) with lifestyle modifications tailored to the constraints and opportunities of living in United States Los Angeles.</w:t>
      </w:r>
    </w:p>
    <w:bookmarkStart w:id="28" w:name="cognitive-behavioral-therapy-cbt"/>
    <w:p>
      <w:pPr>
        <w:pStyle w:val="Heading3"/>
      </w:pPr>
      <w:r>
        <w:t xml:space="preserve">Cognitive Behavioral Therapy (CBT)</w:t>
      </w:r>
    </w:p>
    <w:p>
      <w:pPr>
        <w:pStyle w:val="FirstParagraph"/>
      </w:pPr>
      <w:r>
        <w:t xml:space="preserve">Mason engaged in weekly CBT sessions focused on identifying and challenging irrational thoughts. A major component of therapy involved restructuring his belief system regarding success and failure. Mason learned to decouple his self-esteem from his professional output, a crucial skill for sustaining mental health in high-pressure industries.</w:t>
      </w:r>
    </w:p>
    <w:bookmarkEnd w:id="28"/>
    <w:bookmarkStart w:id="29" w:name="mindfulness-and-stress-reduction"/>
    <w:p>
      <w:pPr>
        <w:pStyle w:val="Heading3"/>
      </w:pPr>
      <w:r>
        <w:t xml:space="preserve">Mindfulness and Stress Reduction</w:t>
      </w:r>
    </w:p>
    <w:p>
      <w:pPr>
        <w:pStyle w:val="FirstParagraph"/>
      </w:pPr>
      <w:r>
        <w:t xml:space="preserve">Given the chaotic nature of United States Los Angeles traffic and urban noise, traditional mindfulness practices were adapted. Mason was encouraged to utilize green spaces such as Griffith Park or Exposition Park for grounding exercises. These sessions helped him disconnect from digital devices and reconnect with his sensory experiences in a calm environment.</w:t>
      </w:r>
    </w:p>
    <w:bookmarkEnd w:id="29"/>
    <w:bookmarkStart w:id="30" w:name="pharmacological-support"/>
    <w:p>
      <w:pPr>
        <w:pStyle w:val="Heading3"/>
      </w:pPr>
      <w:r>
        <w:t xml:space="preserve">Pharmacological Support</w:t>
      </w:r>
    </w:p>
    <w:p>
      <w:pPr>
        <w:pStyle w:val="FirstParagraph"/>
      </w:pPr>
      <w:r>
        <w:t xml:space="preserve">In consultation with a psychiatrist in United States Los Angeles, Mason was prescribed a low-dose selective serotonin reuptake inhibitor (SSRI) to help manage acute anxiety symptoms while psychotherapy took effect. This allowed him to engage more effectively in therapy sessions by reducing physiological arousal.</w:t>
      </w:r>
    </w:p>
    <w:bookmarkEnd w:id="30"/>
    <w:bookmarkStart w:id="31" w:name="social-reintegration"/>
    <w:p>
      <w:pPr>
        <w:pStyle w:val="Heading3"/>
      </w:pPr>
      <w:r>
        <w:t xml:space="preserve">Social Reintegration</w:t>
      </w:r>
    </w:p>
    <w:p>
      <w:pPr>
        <w:pStyle w:val="FirstParagraph"/>
      </w:pPr>
      <w:r>
        <w:t xml:space="preserve">Mason was encouraged to join local interest groups rather than broad social networks. Engaging in hobby-based communities, such as hiking clubs or book clubs within his neighborhood, provided a low-pressure environment to build meaningful connections based on shared interests rather than professional status.</w:t>
      </w:r>
    </w:p>
    <w:p>
      <w:pPr>
        <w:pStyle w:val="BodyText"/>
      </w:pPr>
      <w:r>
        <w:t xml:space="preserve">"Living in United States Los Angeles can feel like running on a treadmill that never stops. Learning to step off the treadmill, even for ten minutes, was the first time I felt like I could breathe again." - Mason</w:t>
      </w:r>
    </w:p>
    <w:bookmarkEnd w:id="31"/>
    <w:bookmarkEnd w:id="32"/>
    <w:bookmarkStart w:id="33" w:name="progress-and-outcome"/>
    <w:p>
      <w:pPr>
        <w:pStyle w:val="Heading2"/>
      </w:pPr>
      <w:r>
        <w:t xml:space="preserve">5. Progress and Outcome</w:t>
      </w:r>
    </w:p>
    <w:p>
      <w:pPr>
        <w:pStyle w:val="FirstParagraph"/>
      </w:pPr>
      <w:r>
        <w:t xml:space="preserve">Six months into treatment, Mason showed significant improvement in his anxiety symptoms. His GAD-7 score decreased from 14 (moderate anxiety) to 6 (minimal anxiety). He reported better sleep hygiene, now averaging six to seven hours of restful sleep per night. Most importantly, Mason developed a new perspective on his place in the world.</w:t>
      </w:r>
    </w:p>
    <w:p>
      <w:pPr>
        <w:pStyle w:val="BodyText"/>
      </w:pPr>
      <w:r>
        <w:t xml:space="preserve">Mason noted that while he still felt the pressure associated with living in United States Los Angeles, he no longer viewed it as an insurmountable threat. He had learned to set boundaries at work and prioritize self-care without guilt. The sense of isolation diminished as he cultivated a small but supportive circle of friends who valued authenticity over achievement.</w:t>
      </w:r>
    </w:p>
    <w:bookmarkEnd w:id="33"/>
    <w:bookmarkStart w:id="34" w:name="conclusion"/>
    <w:p>
      <w:pPr>
        <w:pStyle w:val="Heading2"/>
      </w:pPr>
      <w:r>
        <w:t xml:space="preserve">6. Conclusion</w:t>
      </w:r>
    </w:p>
    <w:p>
      <w:pPr>
        <w:pStyle w:val="FirstParagraph"/>
      </w:pPr>
      <w:r>
        <w:t xml:space="preserve">The case of Mason illustrates the complex interplay between individual psychology and urban environmental stressors. His journey highlights the importance of culturally competent care that acknowledges the specific pressures faced by young professionals in major American cities like United States Los Angeles. By combining evidence-based psychotherapy with practical lifestyle adjustments, Mason was able to regain control over his mental health and find balance amidst the chaos of city life.</w:t>
      </w:r>
    </w:p>
    <w:p>
      <w:pPr>
        <w:pStyle w:val="BodyText"/>
      </w:pPr>
      <w:r>
        <w:t xml:space="preserve">Future follow-ups will focus on relapse prevention and maintaining these gains as Mason faces new career challenges. The case underscores the need for accessible mental health resources in densely populated urban centers, ensuring that individuals like Mason have the support they need to thrive rather than merely survive.</w:t>
      </w:r>
    </w:p>
    <w:p>
      <w:pPr>
        <w:pStyle w:val="BodyText"/>
      </w:pPr>
      <w:r>
        <w:t xml:space="preserve">© 2023 Clinical Health Services. Confidential Case Study Document.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Journey in United States Los Angeles</dc:title>
  <dc:creator/>
  <dc:language>en</dc:language>
  <cp:keywords/>
  <dcterms:created xsi:type="dcterms:W3CDTF">2026-07-29T23:07:59Z</dcterms:created>
  <dcterms:modified xsi:type="dcterms:W3CDTF">2026-07-29T23:07:59Z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