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China</w:t>
      </w:r>
      <w:r>
        <w:t xml:space="preserve"> </w:t>
      </w:r>
      <w:r>
        <w:t xml:space="preserve">Beijing</w:t>
      </w:r>
    </w:p>
    <w:bookmarkStart w:id="33" w:name="Xf6999f2dad90cc3e770453e97e8fee8a93b774b"/>
    <w:p>
      <w:pPr>
        <w:pStyle w:val="Heading1"/>
      </w:pPr>
      <w:r>
        <w:t xml:space="preserve">The Modern Mathematician in China Beijing</w:t>
      </w:r>
    </w:p>
    <w:bookmarkStart w:id="20" w:name="executive-summary"/>
    <w:p>
      <w:pPr>
        <w:pStyle w:val="Heading2"/>
      </w:pPr>
      <w:r>
        <w:t xml:space="preserve">Executive Summary</w:t>
      </w:r>
    </w:p>
    <w:p>
      <w:pPr>
        <w:pStyle w:val="FirstParagraph"/>
      </w:pPr>
      <w:r>
        <w:t xml:space="preserve">This case study examines the evolving role, challenges, and opportunities facing a professional mathematician currently residing and working in Beijing, China. As the capital of the People's Republic of China, Beijing has established itself as a global hub for scientific research and technological innovation. The intersection of historical academic tradition with modern state-sponsored initiative creates a unique ecosystem for mathematical sciences. This document explores how this environment impacts daily professional life, research directions, career progression, and cultural integration.</w:t>
      </w:r>
    </w:p>
    <w:bookmarkEnd w:id="20"/>
    <w:bookmarkStart w:id="21" w:name="introduction-the-beijing-context"/>
    <w:p>
      <w:pPr>
        <w:pStyle w:val="Heading2"/>
      </w:pPr>
      <w:r>
        <w:t xml:space="preserve">1. Introduction: The Beijing Context</w:t>
      </w:r>
    </w:p>
    <w:p>
      <w:pPr>
        <w:pStyle w:val="FirstParagraph"/>
      </w:pPr>
      <w:r>
        <w:t xml:space="preserve">The landscape of mathematics in China has undergone a seismic shift over the past three decades. Historically viewed through the lens of pure theoretical advancement and foundational proof-based education, contemporary Chinese mathematics is increasingly intertwined with applied sciences, artificial intelligence (AI), big data analytics, and financial modeling. Beijing serves as the epicenter of this transformation.</w:t>
      </w:r>
    </w:p>
    <w:p>
      <w:pPr>
        <w:pStyle w:val="BodyText"/>
      </w:pPr>
      <w:r>
        <w:t xml:space="preserve">For a mathematician in China Beijing, the environment is characterized by high-intensity competition but also unparalleled resources. The city hosts some of the world's leading institutions, including Peking University (PKU), Tsinghua University, and several institutes under the Chinese Academy of Sciences (CAS). These institutions are not merely academic centers; they are strategic assets in China’s national drive for scientific self-reliance and technological supremacy.</w:t>
      </w:r>
    </w:p>
    <w:bookmarkEnd w:id="21"/>
    <w:bookmarkStart w:id="24" w:name="Xe5433a906f7c266bf77e8abd29aaae9254cad6b"/>
    <w:p>
      <w:pPr>
        <w:pStyle w:val="Heading2"/>
      </w:pPr>
      <w:r>
        <w:t xml:space="preserve">2. Professional Ecosystem and Institutional Framework</w:t>
      </w:r>
    </w:p>
    <w:p>
      <w:pPr>
        <w:pStyle w:val="FirstParagraph"/>
      </w:pPr>
      <w:r>
        <w:t xml:space="preserve">The professional life of a mathematician in Beijing is heavily influenced by institutional structures. Most prominent researchers are affiliated with top-tier universities or state-backed research institutes.</w:t>
      </w:r>
    </w:p>
    <w:bookmarkStart w:id="22" w:name="academic-institutions"/>
    <w:p>
      <w:pPr>
        <w:pStyle w:val="Heading3"/>
      </w:pPr>
      <w:r>
        <w:t xml:space="preserve">2.1 Academic Institutions</w:t>
      </w:r>
    </w:p>
    <w:p>
      <w:pPr>
        <w:pStyle w:val="FirstParagraph"/>
      </w:pPr>
      <w:r>
        <w:t xml:space="preserve">Peking University, located in the Haidian District, is renowned for its rigorous theoretical mathematics program. It attracts students and faculty from across the globe who seek to engage with deep algebraic geometry, number theory, and topology. Conversely, Tsinghua University often emphasizes interdisciplinary applications, particularly where mathematics intersects with computer science and engineering.</w:t>
      </w:r>
    </w:p>
    <w:bookmarkEnd w:id="22"/>
    <w:bookmarkStart w:id="23" w:name="government-support"/>
    <w:p>
      <w:pPr>
        <w:pStyle w:val="Heading3"/>
      </w:pPr>
      <w:r>
        <w:t xml:space="preserve">2.2 Government Support</w:t>
      </w:r>
    </w:p>
    <w:p>
      <w:pPr>
        <w:pStyle w:val="FirstParagraph"/>
      </w:pPr>
      <w:r>
        <w:t xml:space="preserve">The Chinese government provides substantial funding for mathematical research through programs like the National Natural Science Foundation of China (NSFC). For a mathematician in China Beijing, securing these grants is often a critical component of career sustainability. The emphasis is frequently on "applied value," meaning research that can theoretically lead to technological breakthroughs or industrial applications.</w:t>
      </w:r>
    </w:p>
    <w:bookmarkEnd w:id="23"/>
    <w:bookmarkEnd w:id="24"/>
    <w:bookmarkStart w:id="25" w:name="research-trends-and-focus-areas"/>
    <w:p>
      <w:pPr>
        <w:pStyle w:val="Heading2"/>
      </w:pPr>
      <w:r>
        <w:t xml:space="preserve">3. Research Trends and Focus Areas</w:t>
      </w:r>
    </w:p>
    <w:p>
      <w:pPr>
        <w:pStyle w:val="FirstParagraph"/>
      </w:pPr>
      <w:r>
        <w:t xml:space="preserve">The current priorities for mathematical research in Beijing reflect global trends but with distinct national emphases:</w:t>
      </w:r>
    </w:p>
    <w:p>
      <w:pPr>
        <w:numPr>
          <w:ilvl w:val="0"/>
          <w:numId w:val="1001"/>
        </w:numPr>
        <w:pStyle w:val="Compact"/>
      </w:pPr>
      <w:r>
        <w:rPr>
          <w:bCs/>
          <w:b/>
        </w:rPr>
        <w:t xml:space="preserve">Astrophysics and Applied Math:</w:t>
      </w:r>
      <w:r>
        <w:t xml:space="preserve"> </w:t>
      </w:r>
      <w:r>
        <w:t xml:space="preserve">China’s ambitious space program requires sophisticated modeling, driving demand for experts in differential equations and orbital mechanics.</w:t>
      </w:r>
    </w:p>
    <w:p>
      <w:pPr>
        <w:numPr>
          <w:ilvl w:val="0"/>
          <w:numId w:val="1001"/>
        </w:numPr>
        <w:pStyle w:val="Compact"/>
      </w:pPr>
      <w:r>
        <w:rPr>
          <w:bCs/>
          <w:b/>
        </w:rPr>
        <w:t xml:space="preserve">Artificial Intelligence:</w:t>
      </w:r>
      <w:r>
        <w:t xml:space="preserve"> </w:t>
      </w:r>
      <w:r>
        <w:t xml:space="preserve">There is a massive push into machine learning theory. Mathematicians are working to optimize neural networks, understand convergence rates, and develop new algorithms for large-scale data processing. Beijing’s tech hubs provide direct pathways for this research to influence industry.</w:t>
      </w:r>
    </w:p>
    <w:p>
      <w:pPr>
        <w:numPr>
          <w:ilvl w:val="0"/>
          <w:numId w:val="1001"/>
        </w:numPr>
        <w:pStyle w:val="Compact"/>
      </w:pPr>
      <w:r>
        <w:rPr>
          <w:bCs/>
          <w:b/>
        </w:rPr>
        <w:t xml:space="preserve">Cryptography and Security:</w:t>
      </w:r>
      <w:r>
        <w:t xml:space="preserve"> </w:t>
      </w:r>
      <w:r>
        <w:t xml:space="preserve">With the rise of digital economies and state security concerns, number theory and cryptographic mathematics are highly prioritized fields.</w:t>
      </w:r>
    </w:p>
    <w:bookmarkEnd w:id="25"/>
    <w:bookmarkStart w:id="28" w:name="cultural-and-social-dynamics"/>
    <w:p>
      <w:pPr>
        <w:pStyle w:val="Heading2"/>
      </w:pPr>
      <w:r>
        <w:t xml:space="preserve">4. Cultural and Social Dynamics</w:t>
      </w:r>
    </w:p>
    <w:p>
      <w:pPr>
        <w:pStyle w:val="FirstParagraph"/>
      </w:pPr>
      <w:r>
        <w:t xml:space="preserve">Navigating the academic culture in Beijing requires an understanding of hierarchical structures and collective responsibility. In many Western universities, individual intellectual property rights are strictly guarded. In contrast, Chinese institutions often operate with a more collaborative, team-based approach to research.</w:t>
      </w:r>
    </w:p>
    <w:bookmarkStart w:id="26" w:name="collaboration-vs.-competition"/>
    <w:p>
      <w:pPr>
        <w:pStyle w:val="Heading3"/>
      </w:pPr>
      <w:r>
        <w:t xml:space="preserve">4.1 Collaboration vs. Competition</w:t>
      </w:r>
    </w:p>
    <w:p>
      <w:pPr>
        <w:pStyle w:val="FirstParagraph"/>
      </w:pPr>
      <w:r>
        <w:t xml:space="preserve">The atmosphere is intensely competitive yet highly collaborative within teams. Junior mathematicians look up to senior professors (often referred to as "Da Liao" or masters), and mentorship plays a crucial role in career development. Publishing papers in high-impact journals is the primary metric for success, but there is also significant pressure to contribute to national strategic goals.</w:t>
      </w:r>
    </w:p>
    <w:bookmarkEnd w:id="26"/>
    <w:bookmarkStart w:id="27" w:name="international-engagement"/>
    <w:p>
      <w:pPr>
        <w:pStyle w:val="Heading3"/>
      </w:pPr>
      <w:r>
        <w:t xml:space="preserve">4.2 International Engagement</w:t>
      </w:r>
    </w:p>
    <w:p>
      <w:pPr>
        <w:pStyle w:val="FirstParagraph"/>
      </w:pPr>
      <w:r>
        <w:t xml:space="preserve">Despite geopolitical tensions, Beijing remains open to international academic exchange. Many mathematicians in China Beijing maintain active collaborations with peers in Europe and North America. Conferences are frequent, and the city is a regular host for major mathematical congresses such as the International Congress of Mathematicians (ICM) satellite events.</w:t>
      </w:r>
    </w:p>
    <w:bookmarkEnd w:id="27"/>
    <w:bookmarkEnd w:id="28"/>
    <w:bookmarkStart w:id="29" w:name="challenges-faced-by-mathematicians"/>
    <w:p>
      <w:pPr>
        <w:pStyle w:val="Heading2"/>
      </w:pPr>
      <w:r>
        <w:t xml:space="preserve">5. Challenges Faced by Mathematicians</w:t>
      </w:r>
    </w:p>
    <w:p>
      <w:pPr>
        <w:pStyle w:val="FirstParagraph"/>
      </w:pPr>
      <w:r>
        <w:rPr>
          <w:bCs/>
          <w:b/>
        </w:rPr>
        <w:t xml:space="preserve">Cultural Adaptation:</w:t>
      </w:r>
      <w:r>
        <w:t xml:space="preserve"> </w:t>
      </w:r>
      <w:r>
        <w:t xml:space="preserve">For foreign mathematicians relocating to Beijing, language barriers can be significant in daily life and even in administrative processes. While English is widely used in academic circles, navigating bureaucracy often requires Mandarin proficiency.</w:t>
      </w:r>
    </w:p>
    <w:p>
      <w:pPr>
        <w:pStyle w:val="BodyText"/>
      </w:pPr>
      <w:r>
        <w:rPr>
          <w:bCs/>
          <w:b/>
        </w:rPr>
        <w:t xml:space="preserve">Bureaucratic Complexity:</w:t>
      </w:r>
      <w:r>
        <w:t xml:space="preserve"> </w:t>
      </w:r>
      <w:r>
        <w:t xml:space="preserve">Grant applications and visa renewals involve extensive paperwork. Patience and persistence are essential traits for success.</w:t>
      </w:r>
    </w:p>
    <w:p>
      <w:pPr>
        <w:pStyle w:val="BodyText"/>
      </w:pPr>
      <w:r>
        <w:rPr>
          <w:bCs/>
          <w:b/>
        </w:rPr>
        <w:t xml:space="preserve">Work-Life Balance:</w:t>
      </w:r>
    </w:p>
    <w:bookmarkEnd w:id="29"/>
    <w:bookmarkStart w:id="30" w:name="opportunities-for-growth"/>
    <w:p>
      <w:pPr>
        <w:pStyle w:val="Heading2"/>
      </w:pPr>
      <w:r>
        <w:t xml:space="preserve">6. Opportunities for Growth</w:t>
      </w:r>
    </w:p>
    <w:p>
      <w:pPr>
        <w:pStyle w:val="FirstParagraph"/>
      </w:pPr>
      <w:r>
        <w:t xml:space="preserve">The opportunities available to a mathematician in China Beijing are vast:</w:t>
      </w:r>
    </w:p>
    <w:p>
      <w:pPr>
        <w:numPr>
          <w:ilvl w:val="0"/>
          <w:numId w:val="1002"/>
        </w:numPr>
        <w:pStyle w:val="Compact"/>
      </w:pPr>
      <w:r>
        <w:rPr>
          <w:bCs/>
          <w:b/>
        </w:rPr>
        <w:t xml:space="preserve">Funding Availability:</w:t>
      </w:r>
      <w:r>
        <w:t xml:space="preserve"> </w:t>
      </w:r>
      <w:r>
        <w:t xml:space="preserve">The sheer volume of state funding allows for expensive computational resources and large research teams.</w:t>
      </w:r>
    </w:p>
    <w:p>
      <w:pPr>
        <w:numPr>
          <w:ilvl w:val="0"/>
          <w:numId w:val="1002"/>
        </w:numPr>
        <w:pStyle w:val="Compact"/>
      </w:pPr>
      <w:r>
        <w:rPr>
          <w:bCs/>
          <w:b/>
        </w:rPr>
        <w:t xml:space="preserve">Talent Pool:</w:t>
      </w:r>
      <w:r>
        <w:t xml:space="preserve"> </w:t>
      </w:r>
      <w:r>
        <w:t xml:space="preserve">Beijing attracts top-tier talent from all over China. Collaborating with the brightest minds in algebra, analysis, and applied math is a daily reality.</w:t>
      </w:r>
    </w:p>
    <w:p>
      <w:pPr>
        <w:numPr>
          <w:ilvl w:val="0"/>
          <w:numId w:val="1002"/>
        </w:numPr>
        <w:pStyle w:val="Compact"/>
      </w:pPr>
      <w:r>
        <w:rPr>
          <w:bCs/>
          <w:b/>
        </w:rPr>
        <w:t xml:space="preserve">Influence on Policy:</w:t>
      </w:r>
      <w:r>
        <w:t xml:space="preserve"> </w:t>
      </w:r>
      <w:r>
        <w:t xml:space="preserve">Mathematicians in Beijing often advise government bodies on technology policy, education reform, and urban planning models.</w:t>
      </w:r>
    </w:p>
    <w:bookmarkEnd w:id="30"/>
    <w:bookmarkStart w:id="31" w:name="conclusion"/>
    <w:p>
      <w:pPr>
        <w:pStyle w:val="Heading2"/>
      </w:pPr>
      <w:r>
        <w:t xml:space="preserve">7. Conclusion</w:t>
      </w:r>
    </w:p>
    <w:p>
      <w:pPr>
        <w:pStyle w:val="FirstParagraph"/>
      </w:pPr>
      <w:r>
        <w:t xml:space="preserve">The life of a mathematician in China Beijing is defined by dynamism, rigor, and strategic importance. It is a place where ancient mathematical traditions meet cutting-edge computational power. While challenges related to cultural adaptation and bureaucratic hurdles exist, the professional rewards—both in terms of intellectual fulfillment and tangible resources—are substantial.</w:t>
      </w:r>
    </w:p>
    <w:p>
      <w:pPr>
        <w:pStyle w:val="BodyText"/>
      </w:pPr>
      <w:r>
        <w:t xml:space="preserve">For aspiring mathematicians considering a career in this region, it is crucial to recognize that success requires not only mathematical excellence but also adaptability, resilience, and a willingness to engage with the broader societal context. Beijing is not just a location; it is an ecosystem that actively shapes the future of mathematical science in China and globally.</w:t>
      </w:r>
    </w:p>
    <w:bookmarkEnd w:id="31"/>
    <w:bookmarkStart w:id="32" w:name="recommendations-for-new-arrivals"/>
    <w:p>
      <w:pPr>
        <w:pStyle w:val="Heading2"/>
      </w:pPr>
      <w:r>
        <w:t xml:space="preserve">8. Recommendations for New Arrivals</w:t>
      </w:r>
    </w:p>
    <w:p>
      <w:pPr>
        <w:numPr>
          <w:ilvl w:val="0"/>
          <w:numId w:val="1003"/>
        </w:numPr>
        <w:pStyle w:val="Compact"/>
      </w:pPr>
      <w:r>
        <w:rPr>
          <w:bCs/>
          <w:b/>
        </w:rPr>
        <w:t xml:space="preserve">Learn Mandarin:</w:t>
      </w:r>
      <w:r>
        <w:t xml:space="preserve"> </w:t>
      </w:r>
      <w:r>
        <w:t xml:space="preserve">Even basic proficiency will significantly enhance quality of life and professional integration.</w:t>
      </w:r>
    </w:p>
    <w:p>
      <w:pPr>
        <w:numPr>
          <w:ilvl w:val="0"/>
          <w:numId w:val="1003"/>
        </w:numPr>
        <w:pStyle w:val="Compact"/>
      </w:pPr>
      <w:r>
        <w:t xml:space="preserve">Navigate the System Early:P&gt;Familiarize yourself with university administrative protocols immediately upon arrival.</w:t>
      </w:r>
    </w:p>
    <w:p>
      <w:pPr>
        <w:numPr>
          <w:ilvl w:val="0"/>
          <w:numId w:val="1000"/>
        </w:numPr>
        <w:pStyle w:val="Compact"/>
      </w:pPr>
      <w:r>
        <w:t xml:space="preserve">P&gt;&gt;Strongly build a local network. Joining academic societies and attending seminars in Haidian District is vital for visibility.</w:t>
      </w:r>
    </w:p>
    <w:p>
      <w:pPr>
        <w:numPr>
          <w:ilvl w:val="0"/>
          <w:numId w:val="1003"/>
        </w:numPr>
        <w:pStyle w:val="Compact"/>
      </w:pPr>
      <w:r>
        <w:rPr>
          <w:bCs/>
          <w:b/>
        </w:rPr>
        <w:t xml:space="preserve">Align Research with Strategic Goals:</w:t>
      </w:r>
      <w:r>
        <w:t xml:space="preserve"> </w:t>
      </w:r>
      <w:r>
        <w:t xml:space="preserve">Understanding which fields are prioritized by national funding bodies can facilitate grant acquisition.</w:t>
      </w:r>
    </w:p>
    <w:p>
      <w:pPr>
        <w:pStyle w:val="FirstParagraph"/>
      </w:pPr>
      <w:r>
        <w:t xml:space="preserve">&gt;html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Mathematician in China Beijing</dc:title>
  <dc:creator/>
  <dc:language>en</dc:language>
  <cp:keywords/>
  <dcterms:created xsi:type="dcterms:W3CDTF">2026-07-29T05:39:24Z</dcterms:created>
  <dcterms:modified xsi:type="dcterms:W3CDTF">2026-07-29T05:39:24Z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