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China</w:t>
      </w:r>
      <w:r>
        <w:t xml:space="preserve"> </w:t>
      </w:r>
      <w:r>
        <w:t xml:space="preserve">Guangzhou</w:t>
      </w:r>
    </w:p>
    <w:bookmarkStart w:id="30" w:name="X6ed43e6e0f4efdee27e4bf2a617de91d66abf32"/>
    <w:p>
      <w:pPr>
        <w:pStyle w:val="Heading1"/>
      </w:pPr>
      <w:r>
        <w:t xml:space="preserve">The Modern Mathematician in China Guangzhou: A Strategic Case Study</w:t>
      </w:r>
    </w:p>
    <w:p>
      <w:pPr>
        <w:pStyle w:val="FirstParagraph"/>
      </w:pPr>
      <w:r>
        <w:rPr>
          <w:bCs/>
          <w:b/>
        </w:rPr>
        <w:t xml:space="preserve">Date:</w:t>
      </w:r>
      <w:r>
        <w:t xml:space="preserve"> </w:t>
      </w:r>
      <w:r>
        <w:t xml:space="preserve">October 26, 2023</w:t>
      </w:r>
      <w:r>
        <w:br/>
      </w:r>
      <w:r>
        <w:rPr>
          <w:bCs/>
          <w:b/>
        </w:rPr>
        <w:t xml:space="preserve">Status:</w:t>
      </w:r>
      <w:r>
        <w:br/>
      </w:r>
      <w:r>
        <w:t xml:space="preserve">Final Review Completed.</w:t>
      </w:r>
    </w:p>
    <w:p>
      <w:pPr>
        <w:pStyle w:val="BodyText"/>
      </w:pPr>
      <w:r>
        <w:t xml:space="preserve">In the rapidly evolving landscape of global innovation and technology, the role of pure and applied mathematics has emerged as a cornerstone for national competitiveness. This document presents a comprehensive case study examining the integration, impact, and future trajectory of the Mathematician within one of China’s most dynamic economic hubs: China Guangzhou. By analyzing this intersection, we aim to understand how theoretical rigor meets practical application in a city known for its trade heritage and burgeoning tech sector.</w:t>
      </w:r>
    </w:p>
    <w:bookmarkStart w:id="20" w:name="X6fb5b15126062f3197163c4594492a91905d50e"/>
    <w:p>
      <w:pPr>
        <w:pStyle w:val="Heading2"/>
      </w:pPr>
      <w:r>
        <w:t xml:space="preserve">1. Introduction: The Convergence of Theory and Trade</w:t>
      </w:r>
    </w:p>
    <w:p>
      <w:pPr>
        <w:pStyle w:val="FirstParagraph"/>
      </w:pPr>
      <w:r>
        <w:rPr>
          <w:bCs/>
          <w:b/>
        </w:rPr>
        <w:t xml:space="preserve">China Guangzhou</w:t>
      </w:r>
      <w:r>
        <w:t xml:space="preserve">, often referred to as the "Southern Gateway" of China, has historically been a hub for commerce, culture, and international exchange. However, in the last decade, it has transformed into a center for high-tech industries including artificial intelligence (AI), big data analytics blockchain technology and quantum computing. At the heart of these technological advancements lies mathematics.</w:t>
      </w:r>
    </w:p>
    <w:p>
      <w:pPr>
        <w:pStyle w:val="BodyText"/>
      </w:pPr>
      <w:r>
        <w:t xml:space="preserve">The modern</w:t>
      </w:r>
      <w:r>
        <w:t xml:space="preserve"> </w:t>
      </w:r>
      <w:r>
        <w:rPr>
          <w:bCs/>
          <w:b/>
        </w:rPr>
        <w:t xml:space="preserve">Mathematician</w:t>
      </w:r>
    </w:p>
    <w:bookmarkEnd w:id="20"/>
    <w:bookmarkStart w:id="21" w:name="X3828d2484874d33ee454a9cf3c8585439836845"/>
    <w:p>
      <w:pPr>
        <w:pStyle w:val="Heading2"/>
      </w:pPr>
      <w:r>
        <w:t xml:space="preserve">2. Profile of the Modern Mathematician in China Guangzhou</w:t>
      </w:r>
    </w:p>
    <w:p>
      <w:pPr>
        <w:pStyle w:val="FirstParagraph"/>
      </w:pPr>
      <w:r>
        <w:t xml:space="preserve">The typical profile of a mathematician operating in China Guangzhou today differs significantly from their counterparts in Europe or North America. Driven by national policies emphasizing scientific self-reliance and innovation, these individuals often possess:</w:t>
      </w:r>
    </w:p>
    <w:p>
      <w:pPr>
        <w:numPr>
          <w:ilvl w:val="0"/>
          <w:numId w:val="1001"/>
        </w:numPr>
        <w:pStyle w:val="Compact"/>
      </w:pPr>
      <w:r>
        <w:rPr>
          <w:bCs/>
          <w:b/>
        </w:rPr>
        <w:t xml:space="preserve">Interdisciplinary Training:</w:t>
      </w:r>
    </w:p>
    <w:p>
      <w:pPr>
        <w:numPr>
          <w:ilvl w:val="0"/>
          <w:numId w:val="1001"/>
        </w:numPr>
        <w:pStyle w:val="Compact"/>
      </w:pPr>
      <w:r>
        <w:rPr>
          <w:bCs/>
          <w:b/>
        </w:rPr>
        <w:t xml:space="preserve">Polyglot Capabilities:</w:t>
      </w:r>
    </w:p>
    <w:p>
      <w:pPr>
        <w:numPr>
          <w:ilvl w:val="0"/>
          <w:numId w:val="1001"/>
        </w:numPr>
        <w:pStyle w:val="Compact"/>
      </w:pPr>
      <w:r>
        <w:rPr>
          <w:bCs/>
          <w:b/>
        </w:rPr>
        <w:t xml:space="preserve">Industry-Academia Nexus:</w:t>
      </w:r>
    </w:p>
    <w:bookmarkEnd w:id="21"/>
    <w:bookmarkStart w:id="25" w:name="key-sectors-of-impact"/>
    <w:p>
      <w:pPr>
        <w:pStyle w:val="Heading2"/>
      </w:pPr>
      <w:r>
        <w:t xml:space="preserve">3. Key Sectors of Impact</w:t>
      </w:r>
    </w:p>
    <w:bookmarkStart w:id="22" w:name="Xe4519548cb4152bec9f39a10cec20d60d13a39d"/>
    <w:p>
      <w:pPr>
        <w:pStyle w:val="Heading3"/>
      </w:pPr>
      <w:r>
        <w:t xml:space="preserve">A. Artificial Intelligence and Machine Learning</w:t>
      </w:r>
    </w:p>
    <w:p>
      <w:pPr>
        <w:pStyle w:val="FirstParagraph"/>
      </w:pPr>
      <w:r>
        <w:t xml:space="preserve">In the realm of AI, mathematicians in China Guangzhou are crucial for developing novel optimization algorithms, neural network architectures and natural language processing models. For instance recent breakthroughs in speech recognition technology developed by local tech firms rely heavily on advanced statistical methods and linear algebra techniques pioneered by resident mathematicians.</w:t>
      </w:r>
    </w:p>
    <w:bookmarkEnd w:id="22"/>
    <w:bookmarkStart w:id="23" w:name="b.-financial-technology-fintech"/>
    <w:p>
      <w:pPr>
        <w:pStyle w:val="Heading3"/>
      </w:pPr>
      <w:r>
        <w:t xml:space="preserve">B. Financial Technology (FinTech)</w:t>
      </w:r>
    </w:p>
    <w:p>
      <w:pPr>
        <w:pStyle w:val="FirstParagraph"/>
      </w:pPr>
      <w:r>
        <w:t xml:space="preserve">As a major financial center Southern China Guangzhou hosts numerous banks insurance companies and fintech startups here quantitative analysts who are often trained as pure or applied mathematicians play pivotal roles in risk assessment derivative pricing high-frequency trading strategies and blockchain security protocols.</w:t>
      </w:r>
    </w:p>
    <w:bookmarkEnd w:id="23"/>
    <w:bookmarkStart w:id="24" w:name="c.-smart-city-infrastructure"/>
    <w:p>
      <w:pPr>
        <w:pStyle w:val="Heading3"/>
      </w:pPr>
      <w:r>
        <w:t xml:space="preserve">C. Smart City Infrastructure</w:t>
      </w:r>
    </w:p>
    <w:p>
      <w:pPr>
        <w:pStyle w:val="FirstParagraph"/>
      </w:pPr>
      <w:r>
        <w:t xml:space="preserve">Guangzhou is pioneering smart city initiatives aimed at optimizing traffic flow energy consumption and public safety. Mathematicians contribute by creating complex simulation models using differential equations graph theory to manage urban logistics efficiently ensuring sustainable growth amidst rapid urbanization.</w:t>
      </w:r>
    </w:p>
    <w:bookmarkEnd w:id="24"/>
    <w:bookmarkEnd w:id="25"/>
    <w:bookmarkStart w:id="29" w:name="Xf43d5bd53a12058ec611049f733918138ce6612"/>
    <w:p>
      <w:pPr>
        <w:pStyle w:val="Heading2"/>
      </w:pPr>
      <w:r>
        <w:t xml:space="preserve">4. Challenges Faced by the Mathematician in China Guangzhou</w:t>
      </w:r>
    </w:p>
    <w:p>
      <w:pPr>
        <w:pStyle w:val="FirstParagraph"/>
      </w:pPr>
      <w:r>
        <w:t xml:space="preserve">While opportunities abound challenges exist that must be addressed for sustained growth. These include:</w:t>
      </w:r>
    </w:p>
    <w:p>
      <w:pPr>
        <w:pStyle w:val="BodyText"/>
      </w:pPr>
      <w:r>
        <w:t xml:space="preserve">- Pressure to Publish Quickly vs Deep Understanding;</w:t>
      </w:r>
    </w:p>
    <w:p>
      <w:pPr>
        <w:pStyle w:val="BodyText"/>
      </w:pPr>
      <w:r>
        <w:t xml:space="preserve">- Intellectual Property Rights Concerns;</w:t>
      </w:r>
    </w:p>
    <w:p>
      <w:pPr>
        <w:pStyle w:val="BodyText"/>
      </w:pPr>
      <w:r>
        <w:t xml:space="preserve">- Balancing Academic Freedom With National Goals.</w:t>
      </w:r>
    </w:p>
    <w:p>
      <w:pPr>
        <w:pStyle w:val="BodyText"/>
      </w:pPr>
      <w:r>
        <w:t xml:space="preserve">The competitive environment in China Guangzhou demands rapid results. Mathematicians often face pressure to publish papers quickly or deliver working prototypes within tight deadlines which can sometimes compromise thoroughness and long-term exploration necessary for fundamental discoveries. Additionally navigating intellectual property rights remains a complex issue especially when collaborating internationally.</w:t>
      </w:r>
    </w:p>
    <w:bookmarkStart w:id="26" w:name="X92d2820ffd6815f76bdc593209eac1f9fcfa9ad"/>
    <w:p>
      <w:pPr>
        <w:pStyle w:val="Heading2"/>
      </w:pPr>
      <w:r>
        <w:t xml:space="preserve">5. Policy Support and Institutional Framework</w:t>
      </w:r>
    </w:p>
    <w:p>
      <w:pPr>
        <w:pStyle w:val="FirstParagraph"/>
      </w:pPr>
      <w:r>
        <w:t xml:space="preserve">The Chinese government has implemented various policies supporting the development of mathematical sciences particularly in cities like Guangzhou. Initiatives such as the "Double First-Class" university plan aim to elevate research standards globally while local governments offer tax incentives housing subsidies and grant funding to attract top talent.</w:t>
      </w:r>
    </w:p>
    <w:p>
      <w:pPr>
        <w:pStyle w:val="BodyText"/>
      </w:pPr>
      <w:r>
        <w:t xml:space="preserve">Furthermore special economic zones established around universities encourage spin-off companies led by mathematicians promoting entrepreneurship among academics. This ecosystem fosters innovation creating a virtuous cycle where theoretical insights lead to commercial products which in turn fund further research.</w:t>
      </w:r>
    </w:p>
    <w:bookmarkEnd w:id="26"/>
    <w:bookmarkStart w:id="27" w:name="future-outlook-and-recommendations"/>
    <w:p>
      <w:pPr>
        <w:pStyle w:val="Heading2"/>
      </w:pPr>
      <w:r>
        <w:t xml:space="preserve">6. Future Outlook and Recommendations</w:t>
      </w:r>
    </w:p>
    <w:p>
      <w:pPr>
        <w:pStyle w:val="FirstParagraph"/>
      </w:pPr>
      <w:r>
        <w:t xml:space="preserve">Looking ahead the role of the mathematician in China Guangzhou will only grow more significant as digital transformation accelerates across all sectors. To maximize potential several recommendations are proposed:</w:t>
      </w:r>
    </w:p>
    <w:p>
      <w:pPr>
        <w:pStyle w:val="BodyText"/>
      </w:pPr>
      <w:r>
        <w:rPr>
          <w:bCs/>
          <w:b/>
        </w:rPr>
        <w:t xml:space="preserve">Enhance International Collaboration:</w:t>
      </w:r>
    </w:p>
    <w:p>
      <w:pPr>
        <w:pStyle w:val="BodyText"/>
      </w:pPr>
      <w:r>
        <w:rPr>
          <w:bCs/>
          <w:b/>
        </w:rPr>
        <w:t xml:space="preserve">Promote STEM Education:</w:t>
      </w:r>
    </w:p>
    <w:p>
      <w:pPr>
        <w:pStyle w:val="BodyText"/>
      </w:pPr>
      <w:r>
        <w:rPr>
          <w:bCs/>
          <w:b/>
        </w:rPr>
        <w:t xml:space="preserve">Strengthen Ethical Guidelines:</w:t>
      </w:r>
    </w:p>
    <w:bookmarkEnd w:id="27"/>
    <w:bookmarkStart w:id="28" w:name="conclusion"/>
    <w:p>
      <w:pPr>
        <w:pStyle w:val="Heading2"/>
      </w:pPr>
      <w:r>
        <w:t xml:space="preserve">7. Conclusion</w:t>
      </w:r>
    </w:p>
    <w:p>
      <w:pPr>
        <w:pStyle w:val="FirstParagraph"/>
      </w:pPr>
      <w:r>
        <w:t xml:space="preserve">In conclusion this case study highlights how the mathematician has evolved into a critical asset within China Guangzhou’s economic and technological landscape. By leveraging strong policy support interdisciplinary collaboration and entrepreneurial spirit these professionals are driving innovation shaping industries influencing lives millions of residents.</w:t>
      </w:r>
    </w:p>
    <w:p>
      <w:pPr>
        <w:pStyle w:val="BodyText"/>
      </w:pPr>
      <w:r>
        <w:t xml:space="preserve">As we move forward it is imperative that stakeholders continue investing in education research infrastructure ensuring that the next generation of mathematicians can thrive amidst changing global dynamics ultimately contributing to both local prosperity and worldwide progress through rigorous analytical thinking creative problem solving unwavering dedication truth seeking.</w:t>
      </w:r>
    </w:p>
    <w:p>
      <w:pPr>
        <w:pStyle w:val="BodyText"/>
      </w:pPr>
      <w:r>
        <w:t xml:space="preserve">End of Case Study Document</w:t>
      </w:r>
      <w:r>
        <w:br/>
      </w:r>
      <w:r>
        <w:t xml:space="preserve">Prepared for Internal Review Only.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China Guangzhou</dc:title>
  <dc:creator/>
  <dc:language>en</dc:language>
  <cp:keywords/>
  <dcterms:created xsi:type="dcterms:W3CDTF">2026-07-29T08:26:28Z</dcterms:created>
  <dcterms:modified xsi:type="dcterms:W3CDTF">2026-07-29T08:26:28Z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