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Mathematicians</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f838881ea606916fcb7052aded40d7978ecfd8d"/>
    <w:p>
      <w:pPr>
        <w:pStyle w:val="Heading1"/>
      </w:pPr>
      <w:r>
        <w:t xml:space="preserve">Bridging Theory and Practice: The Strategic Role of Mathematicians in DR Congo Kinshasa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Active Case Study</w:t>
      </w:r>
      <w:r>
        <w:br/>
      </w:r>
      <w:r>
        <w:rPr>
          <w:bCs/>
          <w:b/>
        </w:rPr>
        <w:t xml:space="preserve">Focus Region:</w:t>
      </w:r>
    </w:p>
    <w:bookmarkStart w:id="20" w:name="introduction"/>
    <w:p>
      <w:pPr>
        <w:pStyle w:val="Heading2"/>
      </w:pPr>
      <w:r>
        <w:t xml:space="preserve">1. Introduction and Contextual Background</w:t>
      </w:r>
    </w:p>
    <w:p>
      <w:pPr>
        <w:pStyle w:val="FirstParagraph"/>
      </w:pPr>
      <w:r>
        <w:t xml:space="preserve">In the rapidly evolving landscape of Central Africa,</w:t>
      </w:r>
      <w:r>
        <w:t xml:space="preserve"> </w:t>
      </w:r>
      <w:hyperlink w:anchor="conclusion">
        <w:r>
          <w:rPr>
            <w:rStyle w:val="Hyperlink"/>
            <w:bCs/>
            <w:b/>
            <w:iCs/>
            <w:i/>
          </w:rPr>
          <w:t xml:space="preserve">DR Congo Kinshasa</w:t>
        </w:r>
      </w:hyperlink>
      <w:r>
        <w:rPr>
          <w:bCs/>
          <w:b/>
          <w:iCs/>
          <w:i/>
        </w:rPr>
        <w:t xml:space="preserve">Mathematician</w:t>
      </w:r>
      <w:r>
        <w:t xml:space="preserve">.</w:t>
      </w:r>
    </w:p>
    <w:p>
      <w:pPr>
        <w:pStyle w:val="BodyText"/>
      </w:pPr>
      <w:r>
        <w:t xml:space="preserve">The objective of this document is to analyze how mathematical expertise serves as a catalyst for economic development, public health optimization, and urban planning in</w:t>
      </w:r>
      <w:r>
        <w:t xml:space="preserve"> </w:t>
      </w:r>
      <w:hyperlink w:anchor="conclusion">
        <w:r>
          <w:rPr>
            <w:rStyle w:val="Hyperlink"/>
            <w:bCs/>
            <w:b/>
            <w:iCs/>
            <w:i/>
          </w:rPr>
          <w:t xml:space="preserve">DR Congo Kinshasa</w:t>
        </w:r>
      </w:hyperlink>
      <w:r>
        <w:t xml:space="preserve">. By examining the specific needs of this region, we can understand why the role of a modern mathematician extends far beyond chalkboards and textbooks. It is a role that demands adaptability, local contextualization, and interdisciplinary collaboration.</w:t>
      </w:r>
    </w:p>
    <w:bookmarkEnd w:id="20"/>
    <w:bookmarkStart w:id="21" w:name="problem-statement"/>
    <w:p>
      <w:pPr>
        <w:pStyle w:val="Heading2"/>
      </w:pPr>
      <w:r>
        <w:t xml:space="preserve">2. Problem Statement</w:t>
      </w:r>
    </w:p>
    <w:p>
      <w:pPr>
        <w:pStyle w:val="FirstParagraph"/>
      </w:pPr>
      <w:hyperlink w:anchor="conclusion">
        <w:r>
          <w:rPr>
            <w:rStyle w:val="Hyperlink"/>
            <w:bCs/>
            <w:b/>
            <w:iCs/>
            <w:i/>
          </w:rPr>
          <w:t xml:space="preserve">DR Congo Kinshasa</w:t>
        </w:r>
      </w:hyperlink>
    </w:p>
    <w:p>
      <w:pPr>
        <w:pStyle w:val="BodyText"/>
      </w:pPr>
      <w:r>
        <w:t xml:space="preserve">The core problem is not a lack of intellectual capacity but rather a lack of specialized application. A</w:t>
      </w:r>
      <w:r>
        <w:t xml:space="preserve"> </w:t>
      </w:r>
      <w:hyperlink w:anchor="conclusion">
        <w:r>
          <w:rPr>
            <w:rStyle w:val="Hyperlink"/>
            <w:bCs/>
            <w:b/>
            <w:iCs/>
            <w:i/>
          </w:rPr>
          <w:t xml:space="preserve">Mathematician</w:t>
        </w:r>
      </w:hyperlink>
      <w:r>
        <w:t xml:space="preserve"> </w:t>
      </w:r>
      <w:r>
        <w:t xml:space="preserve">equipped only with classical theory may find themselves disconnected from the immediate realities of Kinshasa's bustling markets and informal economies. Therefore, there is an urgent need to redefine the skill set required for mathematicians working in this context, emphasizing applied mathematics, data analytics, and computational modeling tailored to local constraints.</w:t>
      </w:r>
    </w:p>
    <w:bookmarkEnd w:id="21"/>
    <w:bookmarkStart w:id="22" w:name="objectives"/>
    <w:p>
      <w:pPr>
        <w:pStyle w:val="Heading2"/>
      </w:pPr>
      <w:r>
        <w:t xml:space="preserve">3. Objectives of the Case Study</w:t>
      </w:r>
    </w:p>
    <w:p>
      <w:pPr>
        <w:numPr>
          <w:ilvl w:val="0"/>
          <w:numId w:val="1001"/>
        </w:numPr>
        <w:pStyle w:val="Compact"/>
      </w:pPr>
      <w:r>
        <w:t xml:space="preserve">To evaluate the current state of mathematical education and employment opportunities in</w:t>
      </w:r>
      <w:r>
        <w:t xml:space="preserve"> </w:t>
      </w:r>
      <w:hyperlink w:anchor="conclusion">
        <w:r>
          <w:rPr>
            <w:rStyle w:val="Hyperlink"/>
            <w:bCs/>
            <w:b/>
            <w:iCs/>
            <w:i/>
          </w:rPr>
          <w:t xml:space="preserve">DR Congo Kinshasa</w:t>
        </w:r>
      </w:hyperlink>
      <w:r>
        <w:t xml:space="preserve">.</w:t>
      </w:r>
    </w:p>
    <w:p>
      <w:pPr>
        <w:numPr>
          <w:ilvl w:val="0"/>
          <w:numId w:val="1001"/>
        </w:numPr>
        <w:pStyle w:val="Compact"/>
      </w:pPr>
      <w:r>
        <w:t xml:space="preserve">To identify key sectors where a qualified</w:t>
      </w:r>
      <w:r>
        <w:t xml:space="preserve"> </w:t>
      </w:r>
      <w:hyperlink w:anchor="conclusion">
        <w:r>
          <w:rPr>
            <w:rStyle w:val="Hyperlink"/>
            <w:bCs/>
            <w:b/>
            <w:iCs/>
            <w:i/>
          </w:rPr>
          <w:t xml:space="preserve">Mathematician</w:t>
        </w:r>
      </w:hyperlink>
      <w:r>
        <w:t xml:space="preserve"> </w:t>
      </w:r>
      <w:r>
        <w:t xml:space="preserve">can have the most immediate impact.</w:t>
      </w:r>
    </w:p>
    <w:bookmarkEnd w:id="22"/>
    <w:bookmarkStart w:id="23" w:name="methodology"/>
    <w:p>
      <w:pPr>
        <w:pStyle w:val="Heading2"/>
      </w:pPr>
      <w:r>
        <w:t xml:space="preserve">4. Methodological Approach</w:t>
      </w:r>
    </w:p>
    <w:p>
      <w:pPr>
        <w:pStyle w:val="FirstParagraph"/>
      </w:pPr>
      <w:r>
        <w:t xml:space="preserve">This case study utilizes a mixed-methods approach, combining quantitative analysis of labor market trends in Kinshasa with qualitative interviews from local academic institutions such as the University of Kinshasa (UNIKIN) and the Catholic University of Louvain in Congo (UCL-Congo). Additionally, we analyze case examples where mathematical models have been successfully adapted for African urban contexts to derive best practices applicable to</w:t>
      </w:r>
      <w:r>
        <w:t xml:space="preserve"> </w:t>
      </w:r>
      <w:hyperlink w:anchor="conclusion">
        <w:r>
          <w:rPr>
            <w:rStyle w:val="Hyperlink"/>
            <w:bCs/>
            <w:b/>
            <w:iCs/>
            <w:i/>
          </w:rPr>
          <w:t xml:space="preserve">DR Congo Kinshasa</w:t>
        </w:r>
      </w:hyperlink>
      <w:r>
        <w:t xml:space="preserve">.</w:t>
      </w:r>
    </w:p>
    <w:bookmarkEnd w:id="23"/>
    <w:bookmarkStart w:id="27" w:name="sectoral-analysis"/>
    <w:p>
      <w:pPr>
        <w:pStyle w:val="Heading2"/>
      </w:pPr>
      <w:r>
        <w:t xml:space="preserve">5. Sectoral Analysis: Where Mathematicians Fit In</w:t>
      </w:r>
    </w:p>
    <w:bookmarkStart w:id="24" w:name="public-health-and-epidemiology"/>
    <w:p>
      <w:pPr>
        <w:pStyle w:val="Heading3"/>
      </w:pPr>
      <w:r>
        <w:t xml:space="preserve">5.1 Public Health and Epidemiology</w:t>
      </w:r>
    </w:p>
    <w:p>
      <w:pPr>
        <w:pStyle w:val="FirstParagraph"/>
      </w:pPr>
      <w:r>
        <w:t xml:space="preserve">In</w:t>
      </w:r>
      <w:r>
        <w:t xml:space="preserve"> </w:t>
      </w:r>
      <w:hyperlink w:anchor="conclusion">
        <w:r>
          <w:rPr>
            <w:rStyle w:val="Hyperlink"/>
            <w:bCs/>
            <w:b/>
            <w:iCs/>
            <w:i/>
          </w:rPr>
          <w:t xml:space="preserve">DR Congo Kinshasa</w:t>
        </w:r>
      </w:hyperlink>
      <w:r>
        <w:t xml:space="preserve">, public health is paramount. The spread of infectious diseases requires robust predictive modeling. A</w:t>
      </w:r>
      <w:r>
        <w:t xml:space="preserve"> </w:t>
      </w:r>
      <w:hyperlink w:anchor="conclusion">
        <w:r>
          <w:rPr>
            <w:rStyle w:val="Hyperlink"/>
            <w:bCs/>
            <w:b/>
            <w:iCs/>
            <w:i/>
          </w:rPr>
          <w:t xml:space="preserve">Mathematician</w:t>
        </w:r>
      </w:hyperlink>
      <w:r>
        <w:t xml:space="preserve"> </w:t>
      </w:r>
      <w:r>
        <w:t xml:space="preserve">specializing in epidemiological models can help local health authorities predict outbreak patterns, optimize vaccine distribution routes, and allocate medical resources more effectively. For instance, using stochastic processes to model disease transmission in densely populated areas like Kinshasa's communes allows for targeted interventions rather than blanket measures.</w:t>
      </w:r>
    </w:p>
    <w:bookmarkEnd w:id="24"/>
    <w:bookmarkStart w:id="25" w:name="logistics-and-supply-chain-optimization"/>
    <w:p>
      <w:pPr>
        <w:pStyle w:val="Heading3"/>
      </w:pPr>
      <w:r>
        <w:t xml:space="preserve">5.2 Logistics and Supply Chain Optimization</w:t>
      </w:r>
    </w:p>
    <w:p>
      <w:pPr>
        <w:pStyle w:val="FirstParagraph"/>
      </w:pPr>
      <w:r>
        <w:t xml:space="preserve">Kinshasa’s geography along the Congo River presents unique logistical challenges. Traditional linear programming may not suffice due to irregular transport schedules and informal market dynamics. Here, a</w:t>
      </w:r>
      <w:r>
        <w:t xml:space="preserve"> </w:t>
      </w:r>
      <w:hyperlink w:anchor="conclusion">
        <w:r>
          <w:rPr>
            <w:rStyle w:val="Hyperlink"/>
            <w:bCs/>
            <w:b/>
            <w:iCs/>
            <w:i/>
          </w:rPr>
          <w:t xml:space="preserve">Mathematician</w:t>
        </w:r>
      </w:hyperlink>
      <w:r>
        <w:t xml:space="preserve"> </w:t>
      </w:r>
      <w:r>
        <w:t xml:space="preserve">skilled in graph theory and heuristic algorithms can develop dynamic routing systems. These systems account for traffic congestion, river navigation seasons, and fuel availability, significantly reducing costs for agricultural producers trying to reach urban markets.</w:t>
      </w:r>
    </w:p>
    <w:bookmarkEnd w:id="25"/>
    <w:bookmarkStart w:id="26" w:name="financial-inclusion-and-fintech"/>
    <w:p>
      <w:pPr>
        <w:pStyle w:val="Heading3"/>
      </w:pPr>
      <w:r>
        <w:t xml:space="preserve">5.3 Financial Inclusion and Fintech</w:t>
      </w:r>
    </w:p>
    <w:p>
      <w:pPr>
        <w:pStyle w:val="FirstParagraph"/>
      </w:pPr>
      <w:r>
        <w:t xml:space="preserve">The rise of mobile money services in</w:t>
      </w:r>
      <w:r>
        <w:t xml:space="preserve"> </w:t>
      </w:r>
      <w:hyperlink w:anchor="conclusion">
        <w:r>
          <w:rPr>
            <w:rStyle w:val="Hyperlink"/>
            <w:bCs/>
            <w:b/>
            <w:iCs/>
            <w:i/>
          </w:rPr>
          <w:t xml:space="preserve">DR Congo Kinshasa</w:t>
        </w:r>
      </w:hyperlink>
    </w:p>
    <w:p>
      <w:pPr>
        <w:pStyle w:val="BodyText"/>
      </w:pPr>
      <w:r>
        <w:t xml:space="preserve">_s economy is transforming how citizens save, borrow, and invest. Risk assessment models powered by statistical analysis are crucial for micro-lending institutions operating in this informal sector. A</w:t>
      </w:r>
      <w:r>
        <w:t xml:space="preserve"> </w:t>
      </w:r>
      <w:hyperlink w:anchor="conclusion">
        <w:r>
          <w:rPr>
            <w:rStyle w:val="Hyperlink"/>
            <w:bCs/>
            <w:b/>
            <w:iCs/>
            <w:i/>
          </w:rPr>
          <w:t xml:space="preserve">Mathematician</w:t>
        </w:r>
      </w:hyperlink>
      <w:r>
        <w:t xml:space="preserve"> </w:t>
      </w:r>
      <w:r>
        <w:t xml:space="preserve">can build credit scoring algorithms that utilize non-traditional data points (such as utility payment history or mobile transaction frequency), thereby expanding financial access to the unbanked population.</w:t>
      </w:r>
    </w:p>
    <w:bookmarkEnd w:id="26"/>
    <w:bookmarkEnd w:id="27"/>
    <w:bookmarkStart w:id="28" w:name="challenges"/>
    <w:p>
      <w:pPr>
        <w:pStyle w:val="Heading2"/>
      </w:pPr>
      <w:r>
        <w:t xml:space="preserve">6. Challenges and Barriers</w:t>
      </w:r>
    </w:p>
    <w:p>
      <w:pPr>
        <w:pStyle w:val="FirstParagraph"/>
      </w:pPr>
      <w:r>
        <w:t xml:space="preserve">Despite the potential, several hurdles remain. First, there is a "brain drain" phenomenon where top mathematical talent leaves</w:t>
      </w:r>
      <w:r>
        <w:t xml:space="preserve"> </w:t>
      </w:r>
      <w:hyperlink w:anchor="conclusion">
        <w:r>
          <w:rPr>
            <w:rStyle w:val="Hyperlink"/>
            <w:bCs/>
            <w:b/>
            <w:iCs/>
            <w:i/>
          </w:rPr>
          <w:t xml:space="preserve">DR Congo Kinshasa</w:t>
        </w:r>
      </w:hyperlink>
    </w:p>
    <w:p>
      <w:pPr>
        <w:pStyle w:val="BodyText"/>
      </w:pPr>
      <w:r>
        <w:t xml:space="preserve">_s for opportunities abroad. Second, digital infrastructure limitations can hinder the use of advanced computational tools required by modern mathematicians. Finally, there is often a cultural disconnect between academia and industry; businesses may undervalue the return on investment for hiring pure or applied mathematicians compared to generalist administrators.</w:t>
      </w:r>
    </w:p>
    <w:bookmarkEnd w:id="28"/>
    <w:bookmarkStart w:id="29" w:name="recommendations"/>
    <w:p>
      <w:pPr>
        <w:pStyle w:val="Heading2"/>
      </w:pPr>
      <w:r>
        <w:t xml:space="preserve">7. Recommendations</w:t>
      </w:r>
    </w:p>
    <w:p>
      <w:pPr>
        <w:pStyle w:val="FirstParagraph"/>
      </w:pPr>
      <w:r>
        <w:t xml:space="preserve">To empower the</w:t>
      </w:r>
      <w:r>
        <w:t xml:space="preserve"> </w:t>
      </w:r>
      <w:hyperlink w:anchor="conclusion">
        <w:r>
          <w:rPr>
            <w:rStyle w:val="Hyperlink"/>
            <w:bCs/>
            <w:b/>
            <w:iCs/>
            <w:i/>
          </w:rPr>
          <w:t xml:space="preserve">Mathematician</w:t>
        </w:r>
      </w:hyperlink>
      <w:r>
        <w:t xml:space="preserve"> </w:t>
      </w:r>
      <w:r>
        <w:t xml:space="preserve">in</w:t>
      </w:r>
      <w:r>
        <w:t xml:space="preserve"> </w:t>
      </w:r>
      <w:hyperlink w:anchor="conclusion">
        <w:r>
          <w:rPr>
            <w:rStyle w:val="Hyperlink"/>
            <w:bCs/>
            <w:b/>
            <w:iCs/>
            <w:i/>
          </w:rPr>
          <w:t xml:space="preserve">DR Congo Kinshasa</w:t>
        </w:r>
      </w:hyperlink>
      <w:r>
        <w:t xml:space="preserve">, we propose the following actions:</w:t>
      </w:r>
    </w:p>
    <w:p>
      <w:pPr>
        <w:numPr>
          <w:ilvl w:val="0"/>
          <w:numId w:val="1002"/>
        </w:numPr>
        <w:pStyle w:val="Compact"/>
      </w:pPr>
      <w:r>
        <w:rPr>
          <w:bCs/>
          <w:b/>
        </w:rPr>
        <w:t xml:space="preserve">Curriculum Reform:</w:t>
      </w:r>
    </w:p>
    <w:p>
      <w:pPr>
        <w:numPr>
          <w:ilvl w:val="0"/>
          <w:numId w:val="1002"/>
        </w:numPr>
        <w:pStyle w:val="Compact"/>
      </w:pPr>
      <w:r>
        <w:rPr>
          <w:bCs/>
          <w:b/>
        </w:rPr>
        <w:t xml:space="preserve">Pubic-Private Partnerships:</w:t>
      </w:r>
      <w:r>
        <w:t xml:space="preserve">Create incubator hubs where mathematicians collaborate directly with tech startups and NGOs on real-world problems.</w:t>
      </w:r>
    </w:p>
    <w:p>
      <w:pPr>
        <w:numPr>
          <w:ilvl w:val="0"/>
          <w:numId w:val="1002"/>
        </w:numPr>
        <w:pStyle w:val="Compact"/>
      </w:pPr>
      <w:r>
        <w:rPr>
          <w:bCs/>
          <w:b/>
        </w:rPr>
        <w:t xml:space="preserve">Data Sovereignty:</w:t>
      </w:r>
      <w:r>
        <w:t xml:space="preserve">Invest in local servers and data centers to allow mathematicians in Kinshasa to process large datasets locally without reliance on expensive international bandwidth.</w:t>
      </w:r>
    </w:p>
    <w:bookmarkEnd w:id="29"/>
    <w:bookmarkStart w:id="30" w:name="conclusion"/>
    <w:p>
      <w:pPr>
        <w:pStyle w:val="Heading2"/>
      </w:pPr>
      <w:r>
        <w:t xml:space="preserve">8. Conclusion</w:t>
      </w:r>
    </w:p>
    <w:p>
      <w:pPr>
        <w:pStyle w:val="FirstParagraph"/>
      </w:pPr>
      <w:r>
        <w:t xml:space="preserve">The narrative surrounding</w:t>
      </w:r>
      <w:r>
        <w:t xml:space="preserve"> </w:t>
      </w:r>
      <w:hyperlink w:anchor="conclusion">
        <w:r>
          <w:rPr>
            <w:rStyle w:val="Hyperlink"/>
            <w:bCs/>
            <w:b/>
            <w:iCs/>
            <w:i/>
          </w:rPr>
          <w:t xml:space="preserve">DR Congo Kinshasa</w:t>
        </w:r>
      </w:hyperlink>
      <w:r>
        <w:rPr>
          <w:bCs/>
          <w:b/>
          <w:iCs/>
          <w:i/>
        </w:rPr>
        <w:t xml:space="preserve">Mathematician</w:t>
      </w:r>
      <w:r>
        <w:t xml:space="preserve"> </w:t>
      </w:r>
      <w:r>
        <w:t xml:space="preserve">is not merely an academic figure but a vital architect of sustainable development in this region. By bridging the gap between abstract theory and tangible application, mathematicians can solve pressing issues related to health, logistics, and finance.</w:t>
      </w:r>
    </w:p>
    <w:p>
      <w:pPr>
        <w:pStyle w:val="BodyText"/>
      </w:pPr>
      <w:r>
        <w:t xml:space="preserve">As</w:t>
      </w:r>
      <w:r>
        <w:t xml:space="preserve"> </w:t>
      </w:r>
      <w:hyperlink w:anchor="conclusion">
        <w:r>
          <w:rPr>
            <w:rStyle w:val="Hyperlink"/>
            <w:bCs/>
            <w:b/>
            <w:iCs/>
            <w:i/>
          </w:rPr>
          <w:t xml:space="preserve">DR Congo Kinshasa</w:t>
        </w:r>
      </w:hyperlink>
      <w:r>
        <w:rPr>
          <w:bCs/>
          <w:b/>
          <w:iCs/>
          <w:i/>
        </w:rPr>
        <w:t xml:space="preserve">DR Congo Kinshasa</w:t>
      </w:r>
    </w:p>
    <w:p>
      <w:r>
        <w:pict>
          <v:rect style="width:0;height:1.5pt" o:hralign="center" o:hrstd="t" o:hr="t"/>
        </w:pict>
      </w:r>
    </w:p>
    <w:p>
      <w:pPr>
        <w:pStyle w:val="FirstParagraph"/>
      </w:pPr>
      <w:r>
        <w:rPr>
          <w:iCs/>
          <w:i/>
        </w:rPr>
        <w:t xml:space="preserve">This case study is intended for policymakers, educators, and stakeholders interested in the development of STEM fields in Central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Mathematicians in DR Congo Kinshasa</dc:title>
  <dc:creator/>
  <dc:language>en</dc:language>
  <cp:keywords/>
  <dcterms:created xsi:type="dcterms:W3CDTF">2026-07-29T11:04:46Z</dcterms:created>
  <dcterms:modified xsi:type="dcterms:W3CDTF">2026-07-29T11:04:46Z</dcterms:modified>
</cp:coreProperties>
</file>

<file path=docProps/custom.xml><?xml version="1.0" encoding="utf-8"?>
<Properties xmlns="http://schemas.openxmlformats.org/officeDocument/2006/custom-properties" xmlns:vt="http://schemas.openxmlformats.org/officeDocument/2006/docPropsVTypes"/>
</file>