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Egypt</w:t>
      </w:r>
      <w:r>
        <w:t xml:space="preserve"> </w:t>
      </w:r>
      <w:r>
        <w:t xml:space="preserve">Cairo</w:t>
      </w:r>
    </w:p>
    <w:bookmarkStart w:id="31" w:name="Xaf49f4274764e5ab3c66887a329ad5482b628bf"/>
    <w:p>
      <w:pPr>
        <w:pStyle w:val="Heading1"/>
      </w:pPr>
      <w:r>
        <w:t xml:space="preserve">Case Study: Revitalizing Mathematical Excellence and Innovation in Egypt Cairo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Strategic Analysis</w:t>
      </w:r>
      <w:r>
        <w:br/>
      </w:r>
      <w:r>
        <w:rPr>
          <w:bCs/>
          <w:b/>
        </w:rPr>
        <w:t xml:space="preserve">Subject:</w:t>
      </w:r>
      <w:r>
        <w:t xml:space="preserve"> </w:t>
      </w:r>
      <w:r>
        <w:t xml:space="preserve">The Role, Evolution, and Future Trajectory of the Mathematician in Contemporary Egypt Cairo</w:t>
      </w:r>
    </w:p>
    <w:bookmarkStart w:id="20" w:name="executive-summary"/>
    <w:p>
      <w:pPr>
        <w:pStyle w:val="Heading2"/>
      </w:pPr>
      <w:r>
        <w:t xml:space="preserve">1. Executive Summary</w:t>
      </w:r>
    </w:p>
    <w:p>
      <w:pPr>
        <w:pStyle w:val="FirstParagraph"/>
      </w:pPr>
      <w:r>
        <w:t xml:space="preserve">This case study examines the critical intersection between advanced mathematical theory and practical application within the bustling metropolis of</w:t>
      </w:r>
      <w:r>
        <w:t xml:space="preserve"> </w:t>
      </w:r>
      <w:r>
        <w:rPr>
          <w:bCs/>
          <w:b/>
        </w:rPr>
        <w:t xml:space="preserve">Egypt Cairo</w:t>
      </w:r>
      <w:r>
        <w:t xml:space="preserve">. Historically, this region has been a cradle of human knowledge, yet modern challenges require a reimagined approach to cultivating and deploying talent. The central objective is to analyze how the figure of the</w:t>
      </w:r>
      <w:r>
        <w:t xml:space="preserve"> </w:t>
      </w:r>
      <w:r>
        <w:rPr>
          <w:bCs/>
          <w:b/>
        </w:rPr>
        <w:t xml:space="preserve">Mathematician</w:t>
      </w:r>
      <w:r>
        <w:t xml:space="preserve"> </w:t>
      </w:r>
      <w:r>
        <w:t xml:space="preserve">can transition from a traditional academic role to a pivotal driver in economic diversification, technological infrastructure development, and educational reform in</w:t>
      </w:r>
      <w:r>
        <w:t xml:space="preserve"> </w:t>
      </w:r>
      <w:r>
        <w:rPr>
          <w:bCs/>
          <w:b/>
        </w:rPr>
        <w:t xml:space="preserve">Egypt Cairo</w:t>
      </w:r>
      <w:r>
        <w:t xml:space="preserve">. By leveraging digital transformation initiatives, this document outlines strategies to position Cairo as a regional hub for mathematical research and data science.</w:t>
      </w:r>
    </w:p>
    <w:bookmarkEnd w:id="20"/>
    <w:bookmarkStart w:id="21" w:name="X291c5c8ca396d1d9894506325a8f2c0308095d6"/>
    <w:p>
      <w:pPr>
        <w:pStyle w:val="Heading2"/>
      </w:pPr>
      <w:r>
        <w:t xml:space="preserve">2. Historical Context: The Legacy of Knowledge</w:t>
      </w:r>
    </w:p>
    <w:p>
      <w:pPr>
        <w:pStyle w:val="FirstParagraph"/>
      </w:pPr>
      <w:r>
        <w:t xml:space="preserve">To understand the future of the</w:t>
      </w:r>
      <w:r>
        <w:t xml:space="preserve"> </w:t>
      </w:r>
      <w:r>
        <w:rPr>
          <w:bCs/>
          <w:b/>
        </w:rPr>
        <w:t xml:space="preserve">Mathematician</w:t>
      </w:r>
      <w:r>
        <w:t xml:space="preserve">, one must first appreciate the profound historical weight carried by this profession in this specific geographic location. Long before modern computing, scholars associated with institutions near what is now</w:t>
      </w:r>
      <w:r>
        <w:t xml:space="preserve"> </w:t>
      </w:r>
      <w:r>
        <w:rPr>
          <w:bCs/>
          <w:b/>
        </w:rPr>
        <w:t xml:space="preserve">Egypt Cairo</w:t>
      </w:r>
      <w:r>
        <w:t xml:space="preserve">, including the historic House of Wisdom (Bayt al-Hikmah) which had significant influence across the Islamic world centered around such intellectual hubs, contributed to algebra and algorithms. The very words "algebra" and "algorithm" derive from Arabic roots linked to scholars who operated in cities that were precursors to or influenced modern</w:t>
      </w:r>
      <w:r>
        <w:t xml:space="preserve"> </w:t>
      </w:r>
      <w:r>
        <w:rPr>
          <w:bCs/>
          <w:b/>
        </w:rPr>
        <w:t xml:space="preserve">Egypt Cairo</w:t>
      </w:r>
      <w:r>
        <w:t xml:space="preserve">.</w:t>
      </w:r>
    </w:p>
    <w:p>
      <w:pPr>
        <w:pStyle w:val="BodyText"/>
      </w:pPr>
      <w:r>
        <w:t xml:space="preserve">In contemporary times, the memory of this legacy serves as both inspiration and a benchmark. The current educational landscape in</w:t>
      </w:r>
      <w:r>
        <w:t xml:space="preserve"> </w:t>
      </w:r>
      <w:r>
        <w:rPr>
          <w:bCs/>
          <w:b/>
        </w:rPr>
        <w:t xml:space="preserve">Egypt Cairo</w:t>
      </w:r>
      <w:r>
        <w:t xml:space="preserve"> </w:t>
      </w:r>
      <w:r>
        <w:t xml:space="preserve">has produced many capable graduates, yet there remains a gap between theoretical education in universities and the practical demands of the global market. This case study seeks to bridge that gap.</w:t>
      </w:r>
    </w:p>
    <w:bookmarkEnd w:id="21"/>
    <w:bookmarkStart w:id="22" w:name="Xacf47f10e0a660c547a2d6bb9a653287be5af04"/>
    <w:p>
      <w:pPr>
        <w:pStyle w:val="Heading2"/>
      </w:pPr>
      <w:r>
        <w:t xml:space="preserve">3. Problem Statement: The Talent Gap in Egypt Cairo</w:t>
      </w:r>
    </w:p>
    <w:p>
      <w:pPr>
        <w:pStyle w:val="FirstParagraph"/>
      </w:pPr>
      <w:r>
        <w:rPr>
          <w:bCs/>
          <w:b/>
        </w:rPr>
        <w:t xml:space="preserve">Egypt Cairo</w:t>
      </w:r>
      <w:r>
        <w:t xml:space="preserve"> </w:t>
      </w:r>
      <w:r>
        <w:t xml:space="preserve">is currently experiencing rapid urbanization and digital transformation. However, several challenges hinder the optimal utilization of mathematical talent:</w:t>
      </w:r>
    </w:p>
    <w:p>
      <w:pPr>
        <w:numPr>
          <w:ilvl w:val="0"/>
          <w:numId w:val="1001"/>
        </w:numPr>
        <w:pStyle w:val="Compact"/>
      </w:pPr>
      <w:r>
        <w:rPr>
          <w:bCs/>
          <w:b/>
        </w:rPr>
        <w:t xml:space="preserve">Academic-Industry Misalignment:</w:t>
      </w:r>
      <w:r>
        <w:t xml:space="preserve"> </w:t>
      </w:r>
      <w:r>
        <w:t xml:space="preserve">Traditional curricula in many local universities focus heavily on pure theory, leaving graduates ill-equipped for roles in data analytics, financial modeling, and systems engineering.</w:t>
      </w:r>
    </w:p>
    <w:p>
      <w:pPr>
        <w:numPr>
          <w:ilvl w:val="0"/>
          <w:numId w:val="1001"/>
        </w:numPr>
        <w:pStyle w:val="Compact"/>
      </w:pPr>
      <w:r>
        <w:rPr>
          <w:bCs/>
          <w:b/>
        </w:rPr>
        <w:t xml:space="preserve">BRAIN DRAIN:</w:t>
      </w:r>
      <w:r>
        <w:t xml:space="preserve"> </w:t>
      </w:r>
      <w:r>
        <w:t xml:space="preserve">Many promising young</w:t>
      </w:r>
      <w:r>
        <w:t xml:space="preserve"> </w:t>
      </w:r>
      <w:r>
        <w:rPr>
          <w:bCs/>
          <w:b/>
        </w:rPr>
        <w:t xml:space="preserve">Mathematician</w:t>
      </w:r>
      <w:r>
        <w:t xml:space="preserve">s migrate to Europe or North America due to a lack of specialized research facilities and competitive compensation packages locally.</w:t>
      </w:r>
    </w:p>
    <w:p>
      <w:pPr>
        <w:numPr>
          <w:ilvl w:val="0"/>
          <w:numId w:val="1001"/>
        </w:numPr>
        <w:pStyle w:val="Compact"/>
      </w:pPr>
      <w:r>
        <w:rPr>
          <w:bCs/>
          <w:b/>
        </w:rPr>
        <w:t xml:space="preserve">Inadequate Infrastructure:</w:t>
      </w:r>
      <w:r>
        <w:t xml:space="preserve"> </w:t>
      </w:r>
      <w:r>
        <w:t xml:space="preserve">While improving, access to high-performance computing resources necessary for complex mathematical modeling is still limited compared to global standards.</w:t>
      </w:r>
    </w:p>
    <w:p>
      <w:pPr>
        <w:pStyle w:val="FirstParagraph"/>
      </w:pPr>
      <w:r>
        <w:t xml:space="preserve">The core problem is that the potential of the</w:t>
      </w:r>
      <w:r>
        <w:t xml:space="preserve"> </w:t>
      </w:r>
      <w:r>
        <w:rPr>
          <w:bCs/>
          <w:b/>
        </w:rPr>
        <w:t xml:space="preserve">Egypt Cairo</w:t>
      </w:r>
      <w:r>
        <w:t xml:space="preserve">-based workforce is not fully realized because the ecosystem supporting advanced mathematics remains fragmented and underfunded relative to other sectors like engineering or medicine.</w:t>
      </w:r>
    </w:p>
    <w:bookmarkEnd w:id="22"/>
    <w:bookmarkStart w:id="23" w:name="strategic-objectives"/>
    <w:p>
      <w:pPr>
        <w:pStyle w:val="Heading2"/>
      </w:pPr>
      <w:r>
        <w:t xml:space="preserve">4. Strategic Objectives</w:t>
      </w:r>
    </w:p>
    <w:p>
      <w:pPr>
        <w:pStyle w:val="FirstParagraph"/>
      </w:pPr>
      <w:r>
        <w:t xml:space="preserve">This case study proposes a three-pillar strategy to elevate the status and impact of the</w:t>
      </w:r>
      <w:r>
        <w:t xml:space="preserve"> </w:t>
      </w:r>
      <w:r>
        <w:rPr>
          <w:bCs/>
          <w:b/>
        </w:rPr>
        <w:t xml:space="preserve">Mathematician</w:t>
      </w:r>
      <w:r>
        <w:t xml:space="preserve"> </w:t>
      </w:r>
      <w:r>
        <w:t xml:space="preserve">in</w:t>
      </w:r>
      <w:r>
        <w:t xml:space="preserve"> </w:t>
      </w:r>
      <w:r>
        <w:rPr>
          <w:bCs/>
          <w:b/>
        </w:rPr>
        <w:t xml:space="preserve">Egypt Cairo</w:t>
      </w:r>
      <w:r>
        <w:t xml:space="preserve">:</w:t>
      </w:r>
    </w:p>
    <w:p>
      <w:pPr>
        <w:numPr>
          <w:ilvl w:val="0"/>
          <w:numId w:val="1002"/>
        </w:numPr>
        <w:pStyle w:val="Compact"/>
      </w:pPr>
      <w:r>
        <w:rPr>
          <w:bCs/>
          <w:b/>
        </w:rPr>
        <w:t xml:space="preserve">Educational Reform:</w:t>
      </w:r>
      <w:r>
        <w:t xml:space="preserve"> </w:t>
      </w:r>
      <w:r>
        <w:t xml:space="preserve">Integrate applied mathematics, coding, and statistics into secondary and tertiary education.</w:t>
      </w:r>
    </w:p>
    <w:p>
      <w:pPr>
        <w:numPr>
          <w:ilvl w:val="0"/>
          <w:numId w:val="1002"/>
        </w:numPr>
        <w:pStyle w:val="Compact"/>
      </w:pPr>
      <w:r>
        <w:t xml:space="preserve">Innovation Hubs:: Establish specialized research centers in New Administrative Capital areas that partner with international tech firms.</w:t>
      </w:r>
    </w:p>
    <w:p>
      <w:pPr>
        <w:numPr>
          <w:ilvl w:val="0"/>
          <w:numId w:val="1002"/>
        </w:numPr>
        <w:pStyle w:val="Compact"/>
      </w:pPr>
      <w:r>
        <w:rPr>
          <w:bCs/>
          <w:b/>
        </w:rPr>
        <w:t xml:space="preserve">Economic Integration:</w:t>
      </w:r>
      <w:r>
        <w:t xml:space="preserve"> </w:t>
      </w:r>
      <w:r>
        <w:t xml:space="preserve">Create incentives for financial institutions, logistics companies, and healthcare providers to employ data-driven professionals in</w:t>
      </w:r>
      <w:r>
        <w:t xml:space="preserve"> </w:t>
      </w:r>
      <w:r>
        <w:rPr>
          <w:bCs/>
          <w:b/>
        </w:rPr>
        <w:t xml:space="preserve">Egypt Cairo</w:t>
      </w:r>
      <w:r>
        <w:t xml:space="preserve">.</w:t>
      </w:r>
    </w:p>
    <w:bookmarkEnd w:id="23"/>
    <w:bookmarkStart w:id="27" w:name="X3aa123c391865bfb64f59ee10a8d1211f739283"/>
    <w:p>
      <w:pPr>
        <w:pStyle w:val="Heading2"/>
      </w:pPr>
      <w:r>
        <w:t xml:space="preserve">5. Implementation Framework: The "Cairo Math Initiative"</w:t>
      </w:r>
    </w:p>
    <w:bookmarkStart w:id="24" w:name="a.-curriculum-modernization"/>
    <w:p>
      <w:pPr>
        <w:pStyle w:val="Heading3"/>
      </w:pPr>
      <w:r>
        <w:t xml:space="preserve">A. Curriculum Modernization</w:t>
      </w:r>
    </w:p>
    <w:p>
      <w:pPr>
        <w:pStyle w:val="FirstParagraph"/>
      </w:pPr>
      <w:r>
        <w:t xml:space="preserve">The first step involves revising the syllabus for mathematics departments in major universities within</w:t>
      </w:r>
      <w:r>
        <w:t xml:space="preserve"> </w:t>
      </w:r>
      <w:r>
        <w:rPr>
          <w:bCs/>
          <w:b/>
        </w:rPr>
        <w:t xml:space="preserve">Egypt Cairo</w:t>
      </w:r>
      <w:r>
        <w:t xml:space="preserve">, such as Cairo University, AUC, and Zewail City. The goal is to produce a modern</w:t>
      </w:r>
      <w:r>
        <w:t xml:space="preserve"> </w:t>
      </w:r>
      <w:r>
        <w:rPr>
          <w:bCs/>
          <w:b/>
        </w:rPr>
        <w:t xml:space="preserve">Mathematician</w:t>
      </w:r>
      <w:r>
        <w:t xml:space="preserve"> </w:t>
      </w:r>
      <w:r>
        <w:t xml:space="preserve">who is fluent in Python/R and understands machine learning fundamentals. Workshops led by industry experts should be mandatory for final-year students.</w:t>
      </w:r>
    </w:p>
    <w:p>
      <w:pPr>
        <w:pStyle w:val="BodyText"/>
      </w:pPr>
      <w:r>
        <w:rPr>
          <w:bCs/>
          <w:b/>
        </w:rPr>
        <w:t xml:space="preserve">Fundamental Concept:</w:t>
      </w:r>
      <w:r>
        <w:br/>
      </w:r>
      <w:r>
        <w:t xml:space="preserve">In the context of this case study, a modern</w:t>
      </w:r>
      <w:r>
        <w:t xml:space="preserve"> </w:t>
      </w:r>
      <w:r>
        <w:rPr>
          <w:bCs/>
          <w:b/>
        </w:rPr>
        <w:t xml:space="preserve">Mathematician</w:t>
      </w:r>
      <w:r>
        <w:t xml:space="preserve"> </w:t>
      </w:r>
      <w:r>
        <w:t xml:space="preserve">is not just a solver of equations but an interpreter of data who uses statistical rigor to drive business intelligence in the dynamic environment of</w:t>
      </w:r>
      <w:r>
        <w:t xml:space="preserve"> </w:t>
      </w:r>
      <w:r>
        <w:rPr>
          <w:bCs/>
          <w:b/>
        </w:rPr>
        <w:t xml:space="preserve">Egypt Cairo</w:t>
      </w:r>
      <w:r>
        <w:t xml:space="preserve">.</w:t>
      </w:r>
    </w:p>
    <w:bookmarkEnd w:id="24"/>
    <w:bookmarkStart w:id="25" w:name="b.-establishing-research-clusters"/>
    <w:p>
      <w:pPr>
        <w:pStyle w:val="Heading3"/>
      </w:pPr>
      <w:r>
        <w:t xml:space="preserve">B. Establishing Research Clusters</w:t>
      </w:r>
    </w:p>
    <w:p>
      <w:pPr>
        <w:pStyle w:val="FirstParagraph"/>
      </w:pPr>
      <w:r>
        <w:t xml:space="preserve">We propose the creation of "Mathematical Innovation Zones" in</w:t>
      </w:r>
      <w:r>
        <w:t xml:space="preserve"> </w:t>
      </w:r>
      <w:r>
        <w:rPr>
          <w:bCs/>
          <w:b/>
        </w:rPr>
        <w:t xml:space="preserve">Egypt Cairo</w:t>
      </w:r>
      <w:r>
        <w:t xml:space="preserve">. These zones would offer tax breaks to startups that employ at least 50% researchers with advanced degrees in mathematics. This clustering effect encourages collaboration between pure mathematicians and software engineers, fostering an environment where abstract theories can be quickly prototyped into commercial applications.</w:t>
      </w:r>
    </w:p>
    <w:bookmarkEnd w:id="25"/>
    <w:bookmarkStart w:id="26" w:name="c.-public-private-partnerships"/>
    <w:p>
      <w:pPr>
        <w:pStyle w:val="Heading3"/>
      </w:pPr>
      <w:r>
        <w:t xml:space="preserve">C. Public-Private Partnerships</w:t>
      </w:r>
    </w:p>
    <w:p>
      <w:pPr>
        <w:pStyle w:val="FirstParagraph"/>
      </w:pPr>
      <w:r>
        <w:t xml:space="preserve">Government entities in</w:t>
      </w:r>
      <w:r>
        <w:t xml:space="preserve"> </w:t>
      </w:r>
      <w:r>
        <w:rPr>
          <w:bCs/>
          <w:b/>
        </w:rPr>
        <w:t xml:space="preserve">Egypt Cairo</w:t>
      </w:r>
      <w:r>
        <w:t xml:space="preserve">, including the Ministry of Communications and Information Technology (MCIT), should partner with multinational corporations to sponsor internships. This ensures that students gain exposure to real-world problems, such as traffic optimization algorithms for Cairo's congested streets or predictive modeling for agricultural yields in nearby regions.</w:t>
      </w:r>
    </w:p>
    <w:bookmarkEnd w:id="26"/>
    <w:bookmarkEnd w:id="27"/>
    <w:bookmarkStart w:id="28" w:name="expected-outcomes-and-impact-analysis"/>
    <w:p>
      <w:pPr>
        <w:pStyle w:val="Heading2"/>
      </w:pPr>
      <w:r>
        <w:t xml:space="preserve">6. Expected Outcomes and Impact Analysis</w:t>
      </w:r>
    </w:p>
    <w:p>
      <w:pPr>
        <w:pStyle w:val="FirstParagraph"/>
      </w:pPr>
      <w:r>
        <w:t xml:space="preserve">If implemented successfully, the strategies outlined in this case study will yield significant results:</w:t>
      </w:r>
    </w:p>
    <w:p>
      <w:pPr>
        <w:numPr>
          <w:ilvl w:val="0"/>
          <w:numId w:val="1003"/>
        </w:numPr>
        <w:pStyle w:val="Compact"/>
      </w:pPr>
      <w:r>
        <w:rPr>
          <w:bCs/>
          <w:b/>
        </w:rPr>
        <w:t xml:space="preserve">Economic Growth:</w:t>
      </w:r>
      <w:r>
        <w:t xml:space="preserve"> </w:t>
      </w:r>
      <w:r>
        <w:t xml:space="preserve">An increase in foreign direct investment (FDI) as global tech companies seek affordable, high-quality mathematical talent.</w:t>
      </w:r>
    </w:p>
    <w:p>
      <w:pPr>
        <w:numPr>
          <w:ilvl w:val="0"/>
          <w:numId w:val="1003"/>
        </w:numPr>
        <w:pStyle w:val="Compact"/>
      </w:pPr>
      <w:r>
        <w:rPr>
          <w:bCs/>
          <w:b/>
        </w:rPr>
        <w:t xml:space="preserve">Talent Retention:</w:t>
      </w:r>
      <w:r>
        <w:t xml:space="preserve"> </w:t>
      </w:r>
      <w:r>
        <w:t xml:space="preserve">A reduction in emigration rates as career opportunities for the</w:t>
      </w:r>
      <w:r>
        <w:t xml:space="preserve"> </w:t>
      </w:r>
      <w:r>
        <w:rPr>
          <w:bCs/>
          <w:b/>
        </w:rPr>
        <w:t xml:space="preserve">Mathematician</w:t>
      </w:r>
      <w:r>
        <w:t xml:space="preserve"> </w:t>
      </w:r>
      <w:r>
        <w:t xml:space="preserve">expand locally.</w:t>
      </w:r>
    </w:p>
    <w:p>
      <w:pPr>
        <w:numPr>
          <w:ilvl w:val="0"/>
          <w:numId w:val="1003"/>
        </w:numPr>
        <w:pStyle w:val="Compact"/>
      </w:pPr>
      <w:r>
        <w:t xml:space="preserve">Social Impact:</w:t>
      </w:r>
    </w:p>
    <w:p>
      <w:pPr>
        <w:numPr>
          <w:ilvl w:val="0"/>
          <w:numId w:val="1000"/>
        </w:numPr>
        <w:pStyle w:val="Compact"/>
      </w:pPr>
      <w:r>
        <w:t xml:space="preserve">In better data-driven decision-making by local governments, leading to improved urban planning and resource allocation in</w:t>
      </w:r>
      <w:r>
        <w:t xml:space="preserve"> </w:t>
      </w:r>
      <w:r>
        <w:rPr>
          <w:bCs/>
          <w:b/>
        </w:rPr>
        <w:t xml:space="preserve">Egypt Cairo</w:t>
      </w:r>
      <w:r>
        <w:t xml:space="preserve">.</w:t>
      </w:r>
    </w:p>
    <w:bookmarkEnd w:id="28"/>
    <w:bookmarkStart w:id="29" w:name="challenges-and-mitigation-strategies"/>
    <w:p>
      <w:pPr>
        <w:pStyle w:val="Heading2"/>
      </w:pPr>
      <w:r>
        <w:t xml:space="preserve">7. Challenges and Mitigation Strategies</w:t>
      </w:r>
    </w:p>
    <w:p>
      <w:pPr>
        <w:pStyle w:val="FirstParagraph"/>
      </w:pPr>
      <w:r>
        <w:rPr>
          <w:bCs/>
          <w:b/>
        </w:rPr>
        <w:t xml:space="preserve">Bureaucratic Hurdles:</w:t>
      </w:r>
    </w:p>
    <w:p>
      <w:pPr>
        <w:pStyle w:val="BodyText"/>
      </w:pPr>
      <w:r>
        <w:t xml:space="preserve">The rigid nature of public sector employment can deter innovation. Mitigation involves creating special economic zones with flexible hiring practices.</w:t>
      </w:r>
    </w:p>
    <w:p>
      <w:pPr>
        <w:pStyle w:val="BodyText"/>
      </w:pPr>
      <w:r>
        <w:rPr>
          <w:bCs/>
          <w:b/>
        </w:rPr>
        <w:t xml:space="preserve">Funding Constraints:</w:t>
      </w:r>
    </w:p>
    <w:p>
      <w:pPr>
        <w:pStyle w:val="BodyText"/>
      </w:pPr>
      <w:r>
        <w:t xml:space="preserve">Limited state budget for R&amp;D. This will be addressed by encouraging venture capital investment in mathematical startups and seeking grants from international bodies focused on STEM education in the MENA region.</w:t>
      </w:r>
    </w:p>
    <w:bookmarkEnd w:id="29"/>
    <w:bookmarkStart w:id="30" w:name="conclusion"/>
    <w:p>
      <w:pPr>
        <w:pStyle w:val="Heading2"/>
      </w:pPr>
      <w:r>
        <w:t xml:space="preserve">8. Conclusion</w:t>
      </w:r>
    </w:p>
    <w:p>
      <w:pPr>
        <w:pStyle w:val="FirstParagraph"/>
      </w:pPr>
      <w:r>
        <w:t xml:space="preserve">The revitalization of the mathematical sector is not merely an academic exercise; it is a strategic imperative for the future of</w:t>
      </w:r>
      <w:r>
        <w:t xml:space="preserve"> </w:t>
      </w:r>
      <w:r>
        <w:rPr>
          <w:bCs/>
          <w:b/>
        </w:rPr>
        <w:t xml:space="preserve">Egypt Cairo</w:t>
      </w:r>
      <w:r>
        <w:t xml:space="preserve">. By redefining the role of the</w:t>
      </w:r>
      <w:r>
        <w:t xml:space="preserve"> </w:t>
      </w:r>
      <w:r>
        <w:rPr>
          <w:bCs/>
          <w:b/>
        </w:rPr>
        <w:t xml:space="preserve">Mathematician</w:t>
      </w:r>
      <w:r>
        <w:t xml:space="preserve"> </w:t>
      </w:r>
      <w:r>
        <w:t xml:space="preserve">from a solitary scholar to an integral part of a collaborative, tech-driven ecosystem,</w:t>
      </w:r>
      <w:r>
        <w:t xml:space="preserve"> </w:t>
      </w:r>
      <w:r>
        <w:rPr>
          <w:bCs/>
          <w:b/>
        </w:rPr>
        <w:t xml:space="preserve">Egypt Cairo</w:t>
      </w:r>
      <w:r>
        <w:t xml:space="preserve"> </w:t>
      </w:r>
      <w:r>
        <w:t xml:space="preserve">can reclaim its historical position as a center of intellectual excellence.</w:t>
      </w:r>
    </w:p>
    <w:p>
      <w:pPr>
        <w:pStyle w:val="BodyText"/>
      </w:pPr>
      <w:r>
        <w:t xml:space="preserve">This case study demonstrates that with targeted educational reform, infrastructure development, and private-sector engagement, the unique intellectual heritage of this region can be transformed into tangible economic and social value. The journey to becoming a global leader in data science begins with empowering the modern</w:t>
      </w:r>
      <w:r>
        <w:t xml:space="preserve"> </w:t>
      </w:r>
      <w:r>
        <w:rPr>
          <w:bCs/>
          <w:b/>
        </w:rPr>
        <w:t xml:space="preserve">Mathematician</w:t>
      </w:r>
      <w:r>
        <w:t xml:space="preserve"> </w:t>
      </w:r>
      <w:r>
        <w:t xml:space="preserve">in the heart of</w:t>
      </w:r>
      <w:r>
        <w:t xml:space="preserve"> </w:t>
      </w:r>
      <w:r>
        <w:rPr>
          <w:bCs/>
          <w:b/>
        </w:rPr>
        <w:t xml:space="preserve">Egypt Cairo</w:t>
      </w:r>
      <w:r>
        <w:t xml:space="preserve">.</w:t>
      </w:r>
    </w:p>
    <w:p>
      <w:r>
        <w:pict>
          <v:rect style="width:0;height:1.5pt" o:hralign="center" o:hrstd="t" o:hr="t"/>
        </w:pict>
      </w:r>
    </w:p>
    <w:p>
      <w:pPr>
        <w:pStyle w:val="FirstParagraph"/>
      </w:pPr>
      <w:r>
        <w:rPr>
          <w:iCs/>
          <w:i/>
        </w:rPr>
        <w:t xml:space="preserve">Note: This document serves as a strategic overview for policymakers, educational leaders, and industry stakeholders interested in the development of mathematical sciences in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the Mathematician in Modern Egypt Cairo</dc:title>
  <dc:creator/>
  <dc:language>en</dc:language>
  <cp:keywords/>
  <dcterms:created xsi:type="dcterms:W3CDTF">2026-07-29T04:36:09Z</dcterms:created>
  <dcterms:modified xsi:type="dcterms:W3CDTF">2026-07-29T04:36:09Z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