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Germany</w:t>
      </w:r>
      <w:r>
        <w:t xml:space="preserve"> </w:t>
      </w:r>
      <w:r>
        <w:t xml:space="preserve">Berlin</w:t>
      </w:r>
    </w:p>
    <w:bookmarkStart w:id="25" w:name="X13138f8678da75d8fb5a72104db8ddc66532098"/>
    <w:p>
      <w:pPr>
        <w:pStyle w:val="Heading1"/>
      </w:pPr>
      <w:r>
        <w:t xml:space="preserve">The Mathematician in Germany Berlin: A Strategic Case Study on Innovation, Integration, and Academic Excellence</w:t>
      </w:r>
    </w:p>
    <w:bookmarkStart w:id="24" w:name="i.-executive-summary"/>
    <w:p>
      <w:pPr>
        <w:pStyle w:val="Heading2"/>
      </w:pPr>
      <w:r>
        <w:t xml:space="preserve">I. Executive Summary</w:t>
      </w:r>
    </w:p>
    <w:p>
      <w:pPr>
        <w:pStyle w:val="FirstParagraph"/>
      </w:pPr>
      <w:r>
        <w:t xml:space="preserve">This</w:t>
      </w:r>
    </w:p>
    <w:p>
      <w:pPr>
        <w:pStyle w:val="BodyText"/>
      </w:pPr>
      <w:r>
        <w:t xml:space="preserve">CASE STUDY DOCUMENT outlines the multifaceted role and challenges of a highly skilled mathematician operating within the dynamic academic and industrial landscape of Germany Berlin. The document aims to analyze how top-tier mathematical talent can bridge theoretical rigor with practical applications, thereby driving innovation in one of Europe most vibrant metropolitan areas. The integration between academia research institutions such as Freie Universität Berlin Humboldt-Universität zu Berlin alongside private sector enterprises presents unique opportunities for a mathematician to contribute meaningfully toward scientific advancement technological progress and economic growth in Germany Berlin.</w:t>
      </w:r>
    </w:p>
    <w:bookmarkStart w:id="23" w:name="X0d94f96791d7654e439c79de9a6514d45e1b182"/>
    <w:p>
      <w:pPr>
        <w:pStyle w:val="Heading3"/>
      </w:pPr>
      <w:r>
        <w:t xml:space="preserve">1. Contextual Background: The Role of Mathematics in Modern Society</w:t>
      </w:r>
    </w:p>
    <w:p>
      <w:pPr>
        <w:pStyle w:val="FirstParagraph"/>
      </w:pPr>
      <w:r>
        <w:t xml:space="preserve">In recent decades the field of mathematics has evolved from being purely theoretical to becoming an essential tool across various domains including finance engineering artificial intelligence cryptography climate modeling and logistics. For a mathematician based in Germany Berlin this transformation offers both immense potential and complex challenges. The city serves as a hub for startups research centers governmental agencies international organizations such as the United Nations headquarters located nearby allowing access to diverse networks that facilitate interdisciplinary collaborations.</w:t>
      </w:r>
    </w:p>
    <w:p>
      <w:pPr>
        <w:pStyle w:val="BodyText"/>
      </w:pPr>
      <w:r>
        <w:t xml:space="preserve">The presence of world-renowned universities provides fertile ground for cutting-edge research while also demanding continuous adaptation to emerging trends such as data science quantum computing machine learning algorithms etcetera. Consequently a mathematician working in this environment must possess not only deep domain expertise but also strong communication skills ability to translate complex concepts into actionable insights for non-specialist audiences.</w:t>
      </w:r>
    </w:p>
    <w:bookmarkStart w:id="22" w:name="objectives-of-this-case-study"/>
    <w:p>
      <w:pPr>
        <w:pStyle w:val="Heading4"/>
      </w:pPr>
      <w:r>
        <w:t xml:space="preserve">2. Objectives of This Case Study</w:t>
      </w:r>
    </w:p>
    <w:p>
      <w:pPr>
        <w:numPr>
          <w:ilvl w:val="0"/>
          <w:numId w:val="1001"/>
        </w:numPr>
        <w:pStyle w:val="Compact"/>
      </w:pPr>
      <w:r>
        <w:t xml:space="preserve">To examine the current state of mathematical research and application in Germany Berlin.</w:t>
      </w:r>
    </w:p>
    <w:p>
      <w:pPr>
        <w:numPr>
          <w:ilvl w:val="0"/>
          <w:numId w:val="1001"/>
        </w:numPr>
        <w:pStyle w:val="Compact"/>
      </w:pPr>
      <w:r>
        <w:t xml:space="preserve">To identify key stakeholders involved in supporting mathematicians within this region including universities funding bodies industry partners government entities.</w:t>
      </w:r>
    </w:p>
    <w:p>
      <w:pPr>
        <w:numPr>
          <w:ilvl w:val="0"/>
          <w:numId w:val="1001"/>
        </w:numPr>
        <w:pStyle w:val="Compact"/>
      </w:pPr>
      <w:r>
        <w:t xml:space="preserve">To highlight successful models where mathematicians have made significant contributions to society through their work.</w:t>
      </w:r>
    </w:p>
    <w:bookmarkStart w:id="21" w:name="key-stakeholders-ecosystem-analysis"/>
    <w:p>
      <w:pPr>
        <w:pStyle w:val="Heading5"/>
      </w:pPr>
      <w:r>
        <w:t xml:space="preserve">3. Key Stakeholders &amp; Ecosystem Analysis</w:t>
      </w:r>
    </w:p>
    <w:p>
      <w:pPr>
        <w:pStyle w:val="FirstParagraph"/>
      </w:pPr>
      <w:r>
        <w:t xml:space="preserve">Stakeholder Type</w:t>
      </w:r>
    </w:p>
    <w:p>
      <w:pPr>
        <w:pStyle w:val="BodyText"/>
      </w:pPr>
      <w:r>
        <w:t xml:space="preserve">Description</w:t>
      </w:r>
    </w:p>
    <w:p>
      <w:pPr>
        <w:pStyle w:val="BodyText"/>
      </w:pPr>
      <w:r>
        <w:t xml:space="preserve">A leading institution hosting numerous departments related to pure applied mathematics providing excellent resources for advanced studies collaboration opportunities.</w:t>
      </w:r>
    </w:p>
    <w:p>
      <w:pPr>
        <w:pStyle w:val="BodyText"/>
      </w:pPr>
      <w:r>
        <w:t xml:space="preserve">    </w:t>
      </w:r>
    </w:p>
    <w:p>
      <w:pPr>
        <w:pStyle w:val="BodyText"/>
      </w:pPr>
      <w:r>
        <w:t xml:space="preserve">Max Planck Institute for Mathematics in the Sciences</w:t>
      </w:r>
    </w:p>
    <w:p>
      <w:pPr>
        <w:pStyle w:val="BodyText"/>
      </w:pPr>
      <w:r>
        <w:br/>
      </w:r>
      <w:r>
        <w:rPr>
          <w:bCs/>
          <w:b/>
        </w:rPr>
        <w:t xml:space="preserve">Focused on interdisciplinary projects combining physics chemistry biology with mathematics offering unparalleled opportunities for innovative thinking.</w:t>
      </w:r>
    </w:p>
    <w:p>
      <w:pPr>
        <w:pStyle w:val="BodyText"/>
      </w:pPr>
      <w:r>
        <w:t xml:space="preserve">These institutions collectively form a robust ecosystem capable of nurturing mathematical talent while simultaneously addressing pressing societal needs.</w:t>
      </w:r>
    </w:p>
    <w:bookmarkStart w:id="20" w:name="X9abaaf96a425aa8c4518dfccdd30000c50383bb"/>
    <w:p>
      <w:pPr>
        <w:pStyle w:val="Heading6"/>
      </w:pPr>
      <w:r>
        <w:t xml:space="preserve">4. Challenges Faced by Mathematicians in Germany Berlin</w:t>
      </w:r>
    </w:p>
    <w:p>
      <w:pPr>
        <w:numPr>
          <w:ilvl w:val="0"/>
          <w:numId w:val="1002"/>
        </w:numPr>
        <w:pStyle w:val="Compact"/>
      </w:pPr>
      <w:r>
        <w:t xml:space="preserve">Funding Constraints Despite strong governmental support some areas like fundamental pure mathematics may struggle due to lack direct commercial applications making them less attractive compared to fields yielding quicker returns on investment.</w:t>
      </w:r>
    </w:p>
    <w:p>
      <w:pPr>
        <w:numPr>
          <w:ilvl w:val="0"/>
          <w:numId w:val="1002"/>
        </w:numPr>
        <w:pStyle w:val="Compact"/>
      </w:pPr>
      <w:r>
        <w:t xml:space="preserve">Language Barriers While many programs are offered in English German remains dominant language outside academic circles posing difficulties for foreign mathematicians seeking employment or forming partnerships beyond university walls</w:t>
      </w:r>
    </w:p>
    <w:p>
      <w:pPr>
        <w:numPr>
          <w:ilvl w:val="0"/>
          <w:numId w:val="1002"/>
        </w:numPr>
        <w:pStyle w:val="Compact"/>
      </w:pPr>
      <w:r>
        <w:t xml:space="preserve">Rapid Technological Changes Keeping pace with advancements in computational tools programming languages AI frameworks requires ongoing professional development which can be time-consuming costly especially for early-career researchers</w:t>
      </w:r>
    </w:p>
    <w:p>
      <w:pPr>
        <w:numPr>
          <w:ilvl w:val="0"/>
          <w:numId w:val="1002"/>
        </w:numPr>
        <w:pStyle w:val="Compact"/>
      </w:pPr>
      <w:r>
        <w:t xml:space="preserve">Bureaucratic Hurdles Navigating visa regulations paperwork associated with moving across borders sometimes slows down progress hindering timely delivery projects</w:t>
      </w:r>
    </w:p>
    <w:p>
      <w:pPr>
        <w:pStyle w:val="FirstParagraph"/>
      </w:pPr>
      <w:r>
        <w:t xml:space="preserve">5. Opportunities Available</w:t>
      </w:r>
    </w:p>
    <w:p>
      <w:pPr>
        <w:numPr>
          <w:ilvl w:val="0"/>
          <w:numId w:val="1003"/>
        </w:numPr>
        <w:pStyle w:val="Compact"/>
      </w:pPr>
      <w:r>
        <w:t xml:space="preserve">Data Science Boom Berlin emerging as center data analytics business intelligence creating demand for experts proficient in statistics probabilistic modeling predictive analytics among others.</w:t>
      </w:r>
    </w:p>
    <w:p>
      <w:pPr>
        <w:numPr>
          <w:ilvl w:val="0"/>
          <w:numId w:val="1003"/>
        </w:numPr>
        <w:pStyle w:val="Compact"/>
      </w:pPr>
      <w:r>
        <w:t xml:space="preserve">Startups Culture Thriving startup scene eager adopt novel approaches develop products leveraging algorithmic optimization simulation techniques etcetera presents fertile soil mathematicians looking turn ideas into reality</w:t>
      </w:r>
    </w:p>
    <w:p>
      <w:pPr>
        <w:numPr>
          <w:ilvl w:val="0"/>
          <w:numId w:val="1003"/>
        </w:numPr>
        <w:pStyle w:val="Compact"/>
      </w:pPr>
      <w:r>
        <w:t xml:space="preserve">International Collaborations Proximity EU headquarters facilitates participation multinational initiatives encouraging exchange knowledge best practices enhancing visibility recognition globally</w:t>
      </w:r>
    </w:p>
    <w:p>
      <w:pPr>
        <w:pStyle w:val="FirstParagraph"/>
      </w:pPr>
      <w:r>
        <w:t xml:space="preserve">6. Success Stories Highlighting Impact</w:t>
      </w:r>
    </w:p>
    <w:p>
      <w:pPr>
        <w:pStyle w:val="BodyText"/>
      </w:pPr>
      <w:r>
        <w:t xml:space="preserve">To illustrate positive outcomes achievable by mathematicians operating within Germany Berlin ecosystem consider following examples:</w:t>
      </w:r>
    </w:p>
    <w:p>
      <w:pPr>
        <w:pStyle w:val="BodyText"/>
      </w:pPr>
      <w:r>
        <w:t xml:space="preserve">-Dr. Anna Schmidt developed new algorithm significantly reducing computation time used in weather forecasting systems benefiting agricultural planning disaster preparedness efforts across Europe.</w:t>
      </w:r>
    </w:p>
    <w:p>
      <w:pPr>
        <w:pStyle w:val="BodyText"/>
      </w:pPr>
      <w:r>
        <w:br/>
      </w:r>
      <w:r>
        <w:t xml:space="preserve">&lt;br&gt;&lt;/&gt; -Professor Markus Weber established joint venture between university local tech firm focusing on developing secure encryption protocols protecting sensitive information transmitted via internet thereby safeguarding privacy rights citizens worldwide.</w:t>
      </w:r>
    </w:p>
    <w:p>
      <w:pPr>
        <w:pStyle w:val="BodyText"/>
      </w:pPr>
      <w:r>
        <w:t xml:space="preserve">-Research team led by Dr. Elena Rossi successfully implemented machine learning models optimizing traffic flow reducing congestion emissions in downtown areas improving quality life residents commuters alike</w:t>
      </w:r>
    </w:p>
    <w:p>
      <w:pPr>
        <w:pStyle w:val="BodyText"/>
      </w:pPr>
      <w:r>
        <w:t xml:space="preserve">7. Recommendations for Future Development</w:t>
      </w:r>
    </w:p>
    <w:p>
      <w:pPr>
        <w:numPr>
          <w:ilvl w:val="0"/>
          <w:numId w:val="1004"/>
        </w:numPr>
        <w:pStyle w:val="Compact"/>
      </w:pPr>
      <w:r>
        <w:t xml:space="preserve">Strengthen Industry-Academia Links Encourage more frequent interactions regular exchanges fostering mutual understanding building trust laying foundation long-lasting partnerships.</w:t>
      </w:r>
    </w:p>
    <w:p>
      <w:pPr>
        <w:numPr>
          <w:ilvl w:val="0"/>
          <w:numId w:val="1004"/>
        </w:numPr>
        <w:pStyle w:val="Compact"/>
      </w:pPr>
      <w:r>
        <w:t xml:space="preserve">Promote Multilingual Education Offer courses teaching German language alongside technical subjects enabling international scholars integrate smoothly into local community enhancing employability prospects post-graduation</w:t>
      </w:r>
    </w:p>
    <w:p>
      <w:pPr>
        <w:numPr>
          <w:ilvl w:val="0"/>
          <w:numId w:val="1004"/>
        </w:numPr>
        <w:pStyle w:val="Compact"/>
      </w:pPr>
      <w:r>
        <w:t xml:space="preserve">Invest in Infrastructure Allocate resources modern computing facilities training programs ensuring mathematicians equipped latest tools techniques remain competitive internationally</w:t>
      </w:r>
    </w:p>
    <w:p>
      <w:pPr>
        <w:pStyle w:val="FirstParagraph"/>
      </w:pPr>
      <w:r>
        <w:t xml:space="preserve">Conclusion</w:t>
      </w:r>
    </w:p>
    <w:p>
      <w:pPr>
        <w:pStyle w:val="BodyText"/>
      </w:pPr>
      <w:r>
        <w:t xml:space="preserve">In conclusion this</w:t>
      </w:r>
    </w:p>
    <w:p>
      <w:pPr>
        <w:pStyle w:val="BodyText"/>
      </w:pPr>
      <w:r>
        <w:t xml:space="preserve">CASE STUDY DOCUMENT underscores importance investing in mathematical education research particularly within context Germany Berlin. By recognizing unique advantages inherent local environment addressing existing obstacles proactively stakeholders can unlock full potential held by mathematicians driving forward progress prosperity future generations</w:t>
      </w:r>
    </w:p>
    <w:p>
      <w:pPr>
        <w:pStyle w:val="BodyText"/>
      </w:pPr>
      <w:r>
        <w:t xml:space="preserve">-End-</w:t>
      </w:r>
    </w:p>
    <w:bookmarkEnd w:id="20"/>
    <w:bookmarkEnd w:id="21"/>
    <w:bookmarkEnd w:id="22"/>
    <w:bookmarkEnd w:id="23"/>
    <w:bookmarkEnd w:id="24"/>
    <w:bookmarkEnd w:id="25"/>
    <w:bookmarkStart w:id="26" w:name="Xa2f781341075b82726b1f31e5ac1342877877d7"/>
    <w:p>
      <w:pPr>
        <w:pStyle w:val="Heading1"/>
      </w:pPr>
      <w:r>
        <w:t xml:space="preserve">Appendix A - Glossary Terms Used Throughout Document</w:t>
      </w:r>
    </w:p>
    <w:p>
      <w:pPr>
        <w:numPr>
          <w:ilvl w:val="0"/>
          <w:numId w:val="1005"/>
        </w:numPr>
        <w:pStyle w:val="Compact"/>
      </w:pPr>
      <w:r>
        <w:t xml:space="preserve">AI (Artificial Intelligence): Systems performing tasks requiring human-like intelligence such as visual perception speech recognition decision-making.</w:t>
      </w:r>
    </w:p>
    <w:bookmarkEnd w:id="26"/>
    <w:bookmarkStart w:id="27" w:name="the-end"/>
    <w:p>
      <w:pPr>
        <w:pStyle w:val="Heading1"/>
      </w:pPr>
      <w:r>
        <w:t xml:space="preserve">The End</w:t>
      </w:r>
    </w:p>
    <w:p>
      <w:pPr>
        <w:pStyle w:val="FirstParagraph"/>
      </w:pPr>
      <w:r>
        <w:t xml:space="preserve">All rights reserved. This document intended informational purposes only.</w:t>
      </w:r>
    </w:p>
    <w:p>
      <w:pPr>
        <w:pStyle w:val="BodyText"/>
      </w:pPr>
      <w:r>
        <w:t xml:space="preserve">&lt;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Germany Berlin</dc:title>
  <dc:creator/>
  <dc:language>en</dc:language>
  <cp:keywords/>
  <dcterms:created xsi:type="dcterms:W3CDTF">2026-07-29T04:35:11Z</dcterms:created>
  <dcterms:modified xsi:type="dcterms:W3CDTF">2026-07-29T04:35:11Z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