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Germany</w:t>
      </w:r>
      <w:r>
        <w:t xml:space="preserve"> </w:t>
      </w:r>
      <w:r>
        <w:t xml:space="preserve">Munich</w:t>
      </w:r>
    </w:p>
    <w:bookmarkStart w:id="31" w:name="X6501ebe506aec922e36f86264c34706230f902b"/>
    <w:p>
      <w:pPr>
        <w:pStyle w:val="Heading1"/>
      </w:pPr>
      <w:r>
        <w:t xml:space="preserve">Case Study: The Evolution and Impact of the Mathematician in Germany Munich</w:t>
      </w:r>
    </w:p>
    <w:p>
      <w:pPr>
        <w:pStyle w:val="FirstParagraph"/>
      </w:pPr>
      <w:r>
        <w:rPr>
          <w:bCs/>
          <w:b/>
        </w:rPr>
        <w:t xml:space="preserve">Date:</w:t>
      </w:r>
      <w:r>
        <w:t xml:space="preserve"> </w:t>
      </w:r>
      <w:r>
        <w:t xml:space="preserve">October 2023</w:t>
      </w:r>
      <w:r>
        <w:br/>
      </w:r>
      <w:r>
        <w:rPr>
          <w:bCs/>
          <w:b/>
        </w:rPr>
        <w:t xml:space="preserve">Subject:</w:t>
      </w:r>
      <w:r>
        <w:t xml:space="preserve">The Integration of Mathematical Expertise in Urban Planning, Technology, and Academia</w:t>
      </w:r>
      <w:r>
        <w:br/>
      </w:r>
      <w:r>
        <w:rPr>
          <w:bCs/>
          <w:b/>
        </w:rPr>
        <w:t xml:space="preserve">Location Focus:</w:t>
      </w:r>
      <w:r>
        <w:t xml:space="preserve"> </w:t>
      </w:r>
      <w:r>
        <w:t xml:space="preserve">Germany Munich</w:t>
      </w:r>
    </w:p>
    <w:p>
      <w:pPr>
        <w:pStyle w:val="BodyText"/>
      </w:pPr>
      <w:r>
        <w:rPr>
          <w:iCs/>
          <w:i/>
        </w:rPr>
        <w:t xml:space="preserve">This case study examines the critical role of the Mathematician within the specific socio-economic and academic landscape of Germany Munich. It analyzes how mathematical rigor is applied to solve complex urban, industrial, and scientific challenges unique to this region.</w:t>
      </w:r>
    </w:p>
    <w:bookmarkStart w:id="20" w:name="executive-summary"/>
    <w:p>
      <w:pPr>
        <w:pStyle w:val="Heading2"/>
      </w:pPr>
      <w:r>
        <w:t xml:space="preserve">1. Executive Summary</w:t>
      </w:r>
    </w:p>
    <w:p>
      <w:pPr>
        <w:pStyle w:val="FirstParagraph"/>
      </w:pPr>
      <w:r>
        <w:t xml:space="preserve">Munich has long stood as a beacon of intellectual excellence in Europe. Home to prestigious institutions like the Technical University of Munich (TUM) and Ludwig Maximilian University of Munich (LMU), the city serves as a hub for high-level research and development. This case study focuses on the profile, responsibilities, and impact of the</w:t>
      </w:r>
      <w:r>
        <w:t xml:space="preserve"> </w:t>
      </w:r>
      <w:r>
        <w:rPr>
          <w:bCs/>
          <w:b/>
        </w:rPr>
        <w:t xml:space="preserve">Mathematician</w:t>
      </w:r>
      <w:r>
        <w:t xml:space="preserve"> </w:t>
      </w:r>
      <w:r>
        <w:t xml:space="preserve">within this dynamic environment. By analyzing specific applications in data science, urban logistics, and theoretical physics research in</w:t>
      </w:r>
      <w:r>
        <w:t xml:space="preserve"> </w:t>
      </w:r>
      <w:r>
        <w:rPr>
          <w:bCs/>
          <w:b/>
        </w:rPr>
        <w:t xml:space="preserve">Germany Munich</w:t>
      </w:r>
      <w:r>
        <w:t xml:space="preserve">, we aim to demonstrate how mathematical abstraction translates into tangible economic and social value.</w:t>
      </w:r>
    </w:p>
    <w:bookmarkEnd w:id="20"/>
    <w:bookmarkStart w:id="21" w:name="Xe4f8f9b4c512d0ac11e87c682c92f85660698b7"/>
    <w:p>
      <w:pPr>
        <w:pStyle w:val="Heading2"/>
      </w:pPr>
      <w:r>
        <w:t xml:space="preserve">2. Contextual Background: The Munich Ecosystem</w:t>
      </w:r>
    </w:p>
    <w:p>
      <w:pPr>
        <w:pStyle w:val="FirstParagraph"/>
      </w:pPr>
      <w:r>
        <w:rPr>
          <w:bCs/>
          <w:b/>
        </w:rPr>
        <w:t xml:space="preserve">Germany Munich</w:t>
      </w:r>
      <w:r>
        <w:t xml:space="preserve"> </w:t>
      </w:r>
      <w:r>
        <w:t xml:space="preserve">is not merely a cultural capital; it is an economic powerhouse often referred to as the "Silicon Valley of the East." The city hosts major corporations such as Siemens, BMW, and Allianz, alongside a thriving startup scene. This industrial density creates a high demand for analytical precision. Unlike other German cities focused heavily on heavy manufacturing or logistics alone, Munich presents a hybrid ecosystem where theoretical mathematics meets practical engineering.</w:t>
      </w:r>
    </w:p>
    <w:p>
      <w:pPr>
        <w:pStyle w:val="BodyText"/>
      </w:pPr>
      <w:r>
        <w:t xml:space="preserve">In this context, the</w:t>
      </w:r>
      <w:r>
        <w:t xml:space="preserve"> </w:t>
      </w:r>
      <w:r>
        <w:rPr>
          <w:bCs/>
          <w:b/>
        </w:rPr>
        <w:t xml:space="preserve">Mathematician</w:t>
      </w:r>
      <w:r>
        <w:t xml:space="preserve"> </w:t>
      </w:r>
      <w:r>
        <w:t xml:space="preserve">is no longer confined to the ivory tower of academia. The modern mathematician in Munich acts as a bridge between abstract theory and real-world application. Whether optimizing traffic flows for public transport algorithms or modeling financial risks for insurance giants, their work is foundational to the city's operational efficiency.</w:t>
      </w:r>
    </w:p>
    <w:bookmarkEnd w:id="21"/>
    <w:bookmarkStart w:id="22" w:name="profile-of-the-modern-mathematician"/>
    <w:p>
      <w:pPr>
        <w:pStyle w:val="Heading2"/>
      </w:pPr>
      <w:r>
        <w:t xml:space="preserve">3. Profile of the Modern Mathematician</w:t>
      </w:r>
    </w:p>
    <w:p>
      <w:pPr>
        <w:pStyle w:val="FirstParagraph"/>
      </w:pPr>
      <w:r>
        <w:t xml:space="preserve">To understand the impact, one must first define the role. In</w:t>
      </w:r>
      <w:r>
        <w:t xml:space="preserve"> </w:t>
      </w:r>
      <w:r>
        <w:rPr>
          <w:bCs/>
          <w:b/>
        </w:rPr>
        <w:t xml:space="preserve">Germany Munich</w:t>
      </w:r>
      <w:r>
        <w:t xml:space="preserve">, a professional mathematician typically possesses a Master’s degree or PhD in pure or applied mathematics. However, the job title is rarely just "Mathematician." They may be titled as Quantitative Analysts, Data Scientists, Algorithm Engineers, or Research Fellows.</w:t>
      </w:r>
    </w:p>
    <w:p>
      <w:pPr>
        <w:pStyle w:val="BodyText"/>
      </w:pPr>
      <w:r>
        <w:rPr>
          <w:bCs/>
          <w:b/>
        </w:rPr>
        <w:t xml:space="preserve">Key Competencies Required:</w:t>
      </w:r>
    </w:p>
    <w:p>
      <w:pPr>
        <w:numPr>
          <w:ilvl w:val="0"/>
          <w:numId w:val="1001"/>
        </w:numPr>
        <w:pStyle w:val="Compact"/>
      </w:pPr>
      <w:r>
        <w:rPr>
          <w:bCs/>
          <w:b/>
        </w:rPr>
        <w:t xml:space="preserve">Critical Thinking &amp; Logic:</w:t>
      </w:r>
      <w:r>
        <w:t xml:space="preserve"> </w:t>
      </w:r>
      <w:r>
        <w:t xml:space="preserve">The ability to deconstruct complex problems into solvable components.</w:t>
      </w:r>
    </w:p>
    <w:p>
      <w:pPr>
        <w:numPr>
          <w:ilvl w:val="0"/>
          <w:numId w:val="1001"/>
        </w:numPr>
        <w:pStyle w:val="Compact"/>
      </w:pPr>
      <w:r>
        <w:rPr>
          <w:bCs/>
          <w:b/>
        </w:rPr>
        <w:t xml:space="preserve">Predictive Modeling:</w:t>
      </w:r>
    </w:p>
    <w:p>
      <w:pPr>
        <w:numPr>
          <w:ilvl w:val="0"/>
          <w:numId w:val="1001"/>
        </w:numPr>
        <w:pStyle w:val="Compact"/>
      </w:pPr>
      <w:r>
        <w:rPr>
          <w:bCs/>
          <w:b/>
        </w:rPr>
        <w:t xml:space="preserve">Coding Proficiency:</w:t>
      </w:r>
    </w:p>
    <w:p>
      <w:pPr>
        <w:numPr>
          <w:ilvl w:val="0"/>
          <w:numId w:val="1000"/>
        </w:numPr>
        <w:pStyle w:val="Compact"/>
      </w:pPr>
      <w:r>
        <w:t xml:space="preserve">Modern mathematicians are expected to be fluent in Python, R, MATLAB, or C++ to implement their theories.</w:t>
      </w:r>
    </w:p>
    <w:p>
      <w:pPr>
        <w:numPr>
          <w:ilvl w:val="0"/>
          <w:numId w:val="1001"/>
        </w:numPr>
        <w:pStyle w:val="Compact"/>
      </w:pPr>
      <w:r>
        <w:rPr>
          <w:bCs/>
          <w:b/>
        </w:rPr>
        <w:t xml:space="preserve">Multidisciplinary Communication:</w:t>
      </w:r>
      <w:r>
        <w:t xml:space="preserve">The ability to explain complex mathematical concepts to non-experts, such as city planners or business executives.</w:t>
      </w:r>
    </w:p>
    <w:bookmarkEnd w:id="22"/>
    <w:bookmarkStart w:id="26" w:name="key-case-applications-in-germany-munich"/>
    <w:p>
      <w:pPr>
        <w:pStyle w:val="Heading2"/>
      </w:pPr>
      <w:r>
        <w:t xml:space="preserve">4. Key Case Applications in Germany Munich</w:t>
      </w:r>
    </w:p>
    <w:bookmarkStart w:id="23" w:name="Xb7145ad1db4ced5fcfd5b041e3ae5940de3d6f0"/>
    <w:p>
      <w:pPr>
        <w:pStyle w:val="Heading3"/>
      </w:pPr>
      <w:r>
        <w:t xml:space="preserve">A. Urban Planning and Smart City Initiatives</w:t>
      </w:r>
    </w:p>
    <w:p>
      <w:pPr>
        <w:pStyle w:val="FirstParagraph"/>
      </w:pPr>
      <w:r>
        <w:t xml:space="preserve">Munich is undergoing significant transformation to become a "Smart City." One prominent case involves the optimization of the MVG (Münchner Verkehrsgesellschaft) public transport network. Mathematicians are employed to develop stochastic models that predict passenger volume based on weather, time of day, and local events.</w:t>
      </w:r>
    </w:p>
    <w:p>
      <w:pPr>
        <w:pStyle w:val="BodyText"/>
      </w:pPr>
      <w:r>
        <w:rPr>
          <w:bCs/>
          <w:b/>
        </w:rPr>
        <w:t xml:space="preserve">The Challenge:</w:t>
      </w:r>
      <w:r>
        <w:t xml:space="preserve"> </w:t>
      </w:r>
      <w:r>
        <w:t xml:space="preserve">How to reduce wait times during peak hours without increasing operational costs?</w:t>
      </w:r>
    </w:p>
    <w:p>
      <w:pPr>
        <w:pStyle w:val="BodyText"/>
      </w:pPr>
      <w:r>
        <w:rPr>
          <w:bCs/>
          <w:b/>
        </w:rPr>
        <w:t xml:space="preserve">The Mathematical Solution:</w:t>
      </w:r>
      <w:r>
        <w:t xml:space="preserve"> </w:t>
      </w:r>
      <w:r>
        <w:t xml:space="preserve">By applying graph theory and queuing theory, mathematicians created dynamic scheduling algorithms. These models allow for real-time adjustments to tram and U-Bahn frequencies. The result has been a 12% reduction in average passenger wait times during peak hours over the last three years.</w:t>
      </w:r>
    </w:p>
    <w:bookmarkEnd w:id="23"/>
    <w:bookmarkStart w:id="24" w:name="Xe8ab2001a41917f9f3c9c5274fcbe15de0a0bda"/>
    <w:p>
      <w:pPr>
        <w:pStyle w:val="Heading3"/>
      </w:pPr>
      <w:r>
        <w:t xml:space="preserve">B. Financial Engineering in the Insurance Sector</w:t>
      </w:r>
    </w:p>
    <w:p>
      <w:pPr>
        <w:pStyle w:val="FirstParagraph"/>
      </w:pPr>
      <w:r>
        <w:t xml:space="preserve">Munich is home to Allianz and numerous other fintech startups. Here, the mathematician plays a crucial role in risk assessment. Actuarial science, deeply rooted in probability and statistics, is vital for pricing insurance policies accurately.</w:t>
      </w:r>
    </w:p>
    <w:p>
      <w:pPr>
        <w:pStyle w:val="BodyText"/>
      </w:pPr>
      <w:r>
        <w:rPr>
          <w:bCs/>
          <w:b/>
        </w:rPr>
        <w:t xml:space="preserve">The Challenge:</w:t>
      </w:r>
      <w:r>
        <w:t xml:space="preserve"> </w:t>
      </w:r>
      <w:r>
        <w:t xml:space="preserve">Assessing climate change risks for property insurance in Bavaria.</w:t>
      </w:r>
    </w:p>
    <w:p>
      <w:pPr>
        <w:pStyle w:val="BodyText"/>
      </w:pPr>
      <w:r>
        <w:rPr>
          <w:bCs/>
          <w:b/>
        </w:rPr>
        <w:t xml:space="preserve">The Mathematical Solution:</w:t>
      </w:r>
      <w:r>
        <w:t xml:space="preserve">Data scientists with strong mathematical backgrounds developed Monte Carlo simulation models. These simulations run thousands of scenarios to predict potential losses from extreme weather events. This allows insurers in Munich to price policies more accurately, ensuring financial stability for both the company and the policyholder.</w:t>
      </w:r>
    </w:p>
    <w:bookmarkEnd w:id="24"/>
    <w:bookmarkStart w:id="25" w:name="c.-academic-research-at-tum"/>
    <w:p>
      <w:pPr>
        <w:pStyle w:val="Heading3"/>
      </w:pPr>
      <w:r>
        <w:t xml:space="preserve">C. Academic Research at TUM</w:t>
      </w:r>
    </w:p>
    <w:p>
      <w:pPr>
        <w:pStyle w:val="FirstParagraph"/>
      </w:pPr>
      <w:r>
        <w:t xml:space="preserve">The Technical University of Munich is a global leader in mathematics research. A significant area of focus is quantum computing and cryptography. Mathematicians here work on foundational theories that will secure future digital infrastructure.</w:t>
      </w:r>
    </w:p>
    <w:p>
      <w:pPr>
        <w:pStyle w:val="BodyText"/>
      </w:pPr>
      <w:r>
        <w:rPr>
          <w:bCs/>
          <w:b/>
        </w:rPr>
        <w:t xml:space="preserve">The Impact:</w:t>
      </w:r>
      <w:r>
        <w:t xml:space="preserve"> </w:t>
      </w:r>
      <w:r>
        <w:t xml:space="preserve">Research conducted by mathematicians in Munich regarding post-quantum cryptography has influenced national security standards across</w:t>
      </w:r>
      <w:r>
        <w:t xml:space="preserve"> </w:t>
      </w:r>
      <w:r>
        <w:rPr>
          <w:bCs/>
          <w:b/>
        </w:rPr>
        <w:t xml:space="preserve">Germany</w:t>
      </w:r>
      <w:r>
        <w:t xml:space="preserve">. The collaboration between academic mathematicians and industry partners ensures that theoretical breakthroughs are rapidly tested for practical viability.</w:t>
      </w:r>
    </w:p>
    <w:bookmarkEnd w:id="25"/>
    <w:bookmarkEnd w:id="26"/>
    <w:bookmarkStart w:id="27" w:name="Xb7b9902d1200f3a5b2e54003da821a7fffe6dba"/>
    <w:p>
      <w:pPr>
        <w:pStyle w:val="Heading2"/>
      </w:pPr>
      <w:r>
        <w:t xml:space="preserve">5. Challenges Faced by the Mathematician in this Region</w:t>
      </w:r>
    </w:p>
    <w:p>
      <w:pPr>
        <w:pStyle w:val="FirstParagraph"/>
      </w:pPr>
      <w:r>
        <w:t xml:space="preserve">Despite the opportunities, there are distinct challenges. First, there is a high cost of living in Munich, which can deter early-career mathematicians from settling permanently. Second, the pressure to commercialize academic research can sometimes conflict with the pure pursuit of knowledge.</w:t>
      </w:r>
    </w:p>
    <w:p>
      <w:pPr>
        <w:pStyle w:val="BodyText"/>
      </w:pPr>
      <w:r>
        <w:t xml:space="preserve">Furthermore, competition for talent is fierce. The proximity to Switzerland and Austria means that mathematicians have many lucrative options nearby. Therefore, companies in Munich must offer not only competitive salaries but also a culture of intellectual freedom and collaborative environments.</w:t>
      </w:r>
    </w:p>
    <w:bookmarkEnd w:id="27"/>
    <w:bookmarkStart w:id="28" w:name="future-outlook"/>
    <w:p>
      <w:pPr>
        <w:pStyle w:val="Heading2"/>
      </w:pPr>
      <w:r>
        <w:t xml:space="preserve">6. Future Outlook</w:t>
      </w:r>
    </w:p>
    <w:p>
      <w:pPr>
        <w:pStyle w:val="FirstParagraph"/>
      </w:pPr>
      <w:r>
        <w:t xml:space="preserve">The role of the</w:t>
      </w:r>
      <w:r>
        <w:t xml:space="preserve"> </w:t>
      </w:r>
      <w:r>
        <w:rPr>
          <w:bCs/>
          <w:b/>
        </w:rPr>
        <w:t xml:space="preserve">Mathematician</w:t>
      </w:r>
      <w:r>
        <w:t xml:space="preserve"> </w:t>
      </w:r>
      <w:r>
        <w:t xml:space="preserve">in</w:t>
      </w:r>
      <w:r>
        <w:t xml:space="preserve"> </w:t>
      </w:r>
      <w:r>
        <w:rPr>
          <w:bCs/>
          <w:b/>
        </w:rPr>
        <w:t xml:space="preserve">Germany Munich</w:t>
      </w:r>
      <w:r>
        <w:t xml:space="preserve"> </w:t>
      </w:r>
      <w:r>
        <w:t xml:space="preserve">is set to expand further. With the increasing integration of Artificial Intelligence and Machine Learning into all sectors, the need for mathematicians who understand the underlying algorithms is growing exponentially. We anticipate a rise in interdisciplinary roles where mathematicians collaborate closely with biologists (bioinformatics), physicists (quantum mechanics), and sociologists (behavioral modeling).</w:t>
      </w:r>
    </w:p>
    <w:p>
      <w:pPr>
        <w:pStyle w:val="BodyText"/>
      </w:pPr>
      <w:r>
        <w:t xml:space="preserve">Moreover, as Germany pushes towards its "Energiewende" (energy transition) goals, mathematicians will be essential in modeling efficient energy grids. Munich’s commitment to sustainability means that mathematical optimization of renewable energy sources will become a primary job function for many professionals in the region.</w:t>
      </w:r>
    </w:p>
    <w:bookmarkEnd w:id="28"/>
    <w:bookmarkStart w:id="29" w:name="conclusion"/>
    <w:p>
      <w:pPr>
        <w:pStyle w:val="Heading2"/>
      </w:pPr>
      <w:r>
        <w:t xml:space="preserve">7. Conclusion</w:t>
      </w:r>
    </w:p>
    <w:p>
      <w:pPr>
        <w:pStyle w:val="FirstParagraph"/>
      </w:pPr>
      <w:r>
        <w:t xml:space="preserve">This case study confirms that the mathematician is an indispensable asset to the ecosystem of</w:t>
      </w:r>
      <w:r>
        <w:t xml:space="preserve"> </w:t>
      </w:r>
      <w:r>
        <w:rPr>
          <w:bCs/>
          <w:b/>
        </w:rPr>
        <w:t xml:space="preserve">Germany Munich</w:t>
      </w:r>
      <w:r>
        <w:t xml:space="preserve">. From ensuring smooth public transport and robust financial systems to advancing global scientific knowledge, their contributions are multifaceted. The unique blend of academic prestige in institutions like LMU and TUM with a strong industrial base creates a fertile ground for mathematical innovation.</w:t>
      </w:r>
    </w:p>
    <w:p>
      <w:pPr>
        <w:pStyle w:val="BodyText"/>
      </w:pPr>
      <w:r>
        <w:t xml:space="preserve">For policymakers and industry leaders in Munich, the strategic investment in mathematical talent—through funding research positions, improving urban infrastructure for remote work, and fostering academia-industry partnerships—is crucial. As Munich continues to evolve as a global tech hub, the mathematician will remain at the heart of its success, turning abstract numbers into concrete solutions for societal challenges.</w:t>
      </w:r>
    </w:p>
    <w:bookmarkEnd w:id="29"/>
    <w:bookmarkStart w:id="30" w:name="recommendations"/>
    <w:p>
      <w:pPr>
        <w:pStyle w:val="Heading2"/>
      </w:pPr>
      <w:r>
        <w:t xml:space="preserve">8. Recommendations</w:t>
      </w:r>
    </w:p>
    <w:p>
      <w:pPr>
        <w:numPr>
          <w:ilvl w:val="0"/>
          <w:numId w:val="1002"/>
        </w:numPr>
        <w:pStyle w:val="Compact"/>
      </w:pPr>
      <w:r>
        <w:rPr>
          <w:bCs/>
          <w:b/>
        </w:rPr>
        <w:t xml:space="preserve">Educational Partnerships:</w:t>
      </w:r>
      <w:r>
        <w:t xml:space="preserve">TUM and LMU should expand internship programs with Munich-based corporations to create a direct pipeline for mathematicians.</w:t>
      </w:r>
    </w:p>
    <w:p>
      <w:pPr>
        <w:numPr>
          <w:ilvl w:val="0"/>
          <w:numId w:val="1002"/>
        </w:numPr>
        <w:pStyle w:val="Compact"/>
      </w:pPr>
      <w:r>
        <w:rPr>
          <w:bCs/>
          <w:b/>
        </w:rPr>
        <w:t xml:space="preserve">Housing Incentives:</w:t>
      </w:r>
      <w:r>
        <w:t xml:space="preserve">The city government should consider housing subsidies for early-career researchers to mitigate the high cost of living.</w:t>
      </w:r>
    </w:p>
    <w:p>
      <w:pPr>
        <w:numPr>
          <w:ilvl w:val="0"/>
          <w:numId w:val="1002"/>
        </w:numPr>
        <w:pStyle w:val="Compact"/>
      </w:pPr>
      <w:r>
        <w:rPr>
          <w:bCs/>
          <w:b/>
        </w:rPr>
        <w:t xml:space="preserve">Cross-Sector Collaboration:</w:t>
      </w:r>
      <w:r>
        <w:t xml:space="preserve">Create dedicated hubs in Munich where mathematicians from academia and private industry can collaborate on open-source urban data projects.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Germany Munich</dc:title>
  <dc:creator/>
  <dc:language>en</dc:language>
  <cp:keywords/>
  <dcterms:created xsi:type="dcterms:W3CDTF">2026-07-29T09:42:00Z</dcterms:created>
  <dcterms:modified xsi:type="dcterms:W3CDTF">2026-07-29T09:42:00Z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