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Mathematician</w:t>
      </w:r>
      <w:r>
        <w:t xml:space="preserve"> </w:t>
      </w:r>
      <w:r>
        <w:t xml:space="preserve">in</w:t>
      </w:r>
      <w:r>
        <w:t xml:space="preserve"> </w:t>
      </w:r>
      <w:r>
        <w:t xml:space="preserve">Tehran,</w:t>
      </w:r>
      <w:r>
        <w:t xml:space="preserve"> </w:t>
      </w:r>
      <w:r>
        <w:t xml:space="preserve">Iran</w:t>
      </w:r>
    </w:p>
    <w:bookmarkStart w:id="34" w:name="the-modern-mathematician-in-tehran-iran"/>
    <w:p>
      <w:pPr>
        <w:pStyle w:val="Heading1"/>
      </w:pPr>
      <w:r>
        <w:t xml:space="preserve">The Modern Mathematician in Tehran, Iran</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Active Case Study</w:t>
      </w:r>
      <w:r>
        <w:br/>
      </w:r>
      <w:r>
        <w:rPr>
          <w:bCs/>
          <w:b/>
        </w:rPr>
        <w:t xml:space="preserve">Sector:</w:t>
      </w:r>
    </w:p>
    <w:bookmarkStart w:id="20" w:name="executive-summary"/>
    <w:p>
      <w:pPr>
        <w:pStyle w:val="Heading2"/>
      </w:pPr>
      <w:r>
        <w:t xml:space="preserve">Executive Summary</w:t>
      </w:r>
    </w:p>
    <w:p>
      <w:pPr>
        <w:pStyle w:val="FirstParagraph"/>
      </w:pPr>
      <w:r>
        <w:t xml:space="preserve">This case study explores the professional landscape, challenges, and opportunities facing a mathematician operating within Tehran, Iran. While Iran boasts a rich historical legacy in mathematics—stretching back to the Islamic Golden Age with figures such as Al-Khwarizmi and Omar Khayyam—the contemporary environment for mathematicians in Tehran presents a unique set of dynamics. This document analyzes how Iranian mathematicians navigate local academic structures, international collaborations, and technological shifts within the capital city's vibrant yet complex intellectual ecosystem.</w:t>
      </w:r>
    </w:p>
    <w:bookmarkEnd w:id="20"/>
    <w:bookmarkStart w:id="21" w:name="historical-context-and-academic-heritage"/>
    <w:p>
      <w:pPr>
        <w:pStyle w:val="Heading2"/>
      </w:pPr>
      <w:r>
        <w:t xml:space="preserve">Historical Context and Academic Heritage</w:t>
      </w:r>
    </w:p>
    <w:p>
      <w:pPr>
        <w:pStyle w:val="FirstParagraph"/>
      </w:pPr>
      <w:r>
        <w:t xml:space="preserve">To understand the current state of mathematics in Tehran, one must acknowledge the profound historical significance of Persian contributions to global mathematical thought. For centuries, Iran was a beacon of scientific inquiry. Today, this heritage serves as both an inspiration and a pressure point for modern mathematicians in Tehran. The University of Tehran and Sharif University of Technology stand as pillars of this tradition, attracting some of the brightest minds from across the country.</w:t>
      </w:r>
    </w:p>
    <w:p>
      <w:pPr>
        <w:pStyle w:val="BodyText"/>
      </w:pPr>
      <w:r>
        <w:t xml:space="preserve">In Tehran, mathematics is not merely viewed as a tool for engineering or finance but is deeply embedded in cultural appreciation. Consequently, mathematicians here often find themselves balancing rigorous abstract research with public expectations rooted in historical pride. This unique cultural backdrop influences how mathematical concepts are taught, discussed, and valued within the Iranian academic community.</w:t>
      </w:r>
    </w:p>
    <w:bookmarkEnd w:id="21"/>
    <w:bookmarkStart w:id="24" w:name="Xbe24d4de7588c365934474a149a8377d1de1963"/>
    <w:p>
      <w:pPr>
        <w:pStyle w:val="Heading2"/>
      </w:pPr>
      <w:r>
        <w:t xml:space="preserve">The Professional Landscape of Mathematicians in Tehran</w:t>
      </w:r>
    </w:p>
    <w:bookmarkStart w:id="22" w:name="X35b04523d2decf11710c660785f6b4cb14df487"/>
    <w:p>
      <w:pPr>
        <w:pStyle w:val="Heading3"/>
      </w:pPr>
      <w:r>
        <w:t xml:space="preserve">Educational Institutions and Research Centers</w:t>
      </w:r>
    </w:p>
    <w:p>
      <w:pPr>
        <w:pStyle w:val="FirstParagraph"/>
      </w:pPr>
      <w:r>
        <w:t xml:space="preserve">Tehran hosts several premier institutions that drive mathematical research. Sharif University of Technology is widely regarded as one of the top engineering and science universities in the Middle East, housing a robust Department of Mathematics. Similarly, the Institute for Research in Fundamental Sciences (IPM), located on the outskirts of Tehran, is a dedicated center for pure mathematics and applied sciences.</w:t>
      </w:r>
    </w:p>
    <w:p>
      <w:pPr>
        <w:pStyle w:val="BodyText"/>
      </w:pPr>
      <w:r>
        <w:t xml:space="preserve">Mathematicians employed or affiliated with these institutions typically follow a career path that emphasizes publication in international journals and participation in global conferences. The curriculum at these universities is rigorous, often mirroring standards set by European and North American institutions, ensuring that mathematicians trained in Tehran are globally competitive.</w:t>
      </w:r>
    </w:p>
    <w:bookmarkEnd w:id="22"/>
    <w:bookmarkStart w:id="23" w:name="curriculum-and-pedagogy"/>
    <w:p>
      <w:pPr>
        <w:pStyle w:val="Heading3"/>
      </w:pPr>
      <w:r>
        <w:t xml:space="preserve">Curriculum and Pedagogy</w:t>
      </w:r>
    </w:p>
    <w:p>
      <w:pPr>
        <w:pStyle w:val="FirstParagraph"/>
      </w:pPr>
      <w:r>
        <w:t xml:space="preserve">The approach to mathematics education in Tehran has evolved significantly. There is a strong emphasis on theoretical foundations, particularly in algebra, number theory, and topology. However, recent years have seen a shift toward applied mathematics, driven by the needs of Iran’s growing technology sector and industrial demands in Tehran.</w:t>
      </w:r>
    </w:p>
    <w:bookmarkEnd w:id="23"/>
    <w:bookmarkEnd w:id="24"/>
    <w:bookmarkStart w:id="27" w:name="challenges-facing-mathematicians"/>
    <w:p>
      <w:pPr>
        <w:pStyle w:val="Heading2"/>
      </w:pPr>
      <w:r>
        <w:t xml:space="preserve">Challenges Facing Mathematicians</w:t>
      </w:r>
    </w:p>
    <w:bookmarkStart w:id="25" w:name="X12db14fe11bc572946a7f6a3a4742ce560594da"/>
    <w:p>
      <w:pPr>
        <w:pStyle w:val="Heading3"/>
      </w:pPr>
      <w:r>
        <w:t xml:space="preserve">Sanctions and International Collaboration</w:t>
      </w:r>
    </w:p>
    <w:p>
      <w:pPr>
        <w:pStyle w:val="FirstParagraph"/>
      </w:pPr>
      <w:r>
        <w:t xml:space="preserve">A significant challenge for mathematicians in Tehran is the impact of international sanctions on academic exchange. While mathematical knowledge is theoretically free from physical border restrictions, practical hurdles remain. These include difficulties in accessing certain proprietary software, subscribing to international journals, and obtaining visas for travel to conferences.</w:t>
      </w:r>
    </w:p>
    <w:p>
      <w:pPr>
        <w:pStyle w:val="BodyText"/>
      </w:pPr>
      <w:r>
        <w:t xml:space="preserve">Despite these barriers, Iranian mathematicians have demonstrated resilience. Many rely on open-access platforms and digital collaboration tools to maintain ties with the global mathematical community. Virtual seminars and online workshops have become essential components of their professional development, allowing them to stay abreast of the latest developments without physical travel.</w:t>
      </w:r>
    </w:p>
    <w:bookmarkEnd w:id="25"/>
    <w:bookmarkStart w:id="26" w:name="budgetary-constraints"/>
    <w:p>
      <w:pPr>
        <w:pStyle w:val="Heading3"/>
      </w:pPr>
      <w:r>
        <w:t xml:space="preserve">Budgetary Constraints</w:t>
      </w:r>
    </w:p>
    <w:p>
      <w:pPr>
        <w:pStyle w:val="FirstParagraph"/>
      </w:pPr>
      <w:r>
        <w:t xml:space="preserve">Funding for pure mathematics research can be scarce compared to applied sciences like medicine or engineering. Mathematicians in Tehran often must seek external grants or collaborate with industries in sectors such as telecommunications, cryptography, and finance to secure funding. This necessitates a strong ability to articulate the practical applications of abstract mathematical theories.</w:t>
      </w:r>
    </w:p>
    <w:bookmarkEnd w:id="26"/>
    <w:bookmarkEnd w:id="27"/>
    <w:bookmarkStart w:id="30" w:name="opportunities-and-innovations"/>
    <w:p>
      <w:pPr>
        <w:pStyle w:val="Heading2"/>
      </w:pPr>
      <w:r>
        <w:t xml:space="preserve">Opportunities and Innovations</w:t>
      </w:r>
    </w:p>
    <w:bookmarkStart w:id="28" w:name="digital-transformation-and-edtech"/>
    <w:p>
      <w:pPr>
        <w:pStyle w:val="Heading3"/>
      </w:pPr>
      <w:r>
        <w:t xml:space="preserve">Digital Transformation and EdTech</w:t>
      </w:r>
    </w:p>
    <w:p>
      <w:pPr>
        <w:pStyle w:val="FirstParagraph"/>
      </w:pPr>
      <w:r>
        <w:t xml:space="preserve">The rise of digital technology in Iran has opened new avenues for mathematicians. With a highly educated population eager for learning, there is a growing market for online education platforms. Mathematicians in Tehran are increasingly developing content for MOOCs (Massive Open Online Courses) and tutoring services, reaching students not only within Iran but globally.</w:t>
      </w:r>
    </w:p>
    <w:p>
      <w:pPr>
        <w:pStyle w:val="BodyText"/>
      </w:pPr>
      <w:r>
        <w:t xml:space="preserve">Furthermore, the application of mathematical modeling in solving local urban problems in Tehran—such as traffic congestion management and environmental data analysis—provides meaningful applied research opportunities. These projects allow mathematicians to engage with public policy and contribute directly to societal well-being.</w:t>
      </w:r>
    </w:p>
    <w:bookmarkEnd w:id="28"/>
    <w:bookmarkStart w:id="29" w:name="cryptography-and-cybersecurity"/>
    <w:p>
      <w:pPr>
        <w:pStyle w:val="Heading3"/>
      </w:pPr>
      <w:r>
        <w:t xml:space="preserve">Cryptography and Cybersecurity</w:t>
      </w:r>
    </w:p>
    <w:p>
      <w:pPr>
        <w:pStyle w:val="FirstParagraph"/>
      </w:pPr>
      <w:r>
        <w:t xml:space="preserve">Given the geopolitical context, there is a high demand for expertise in cryptography and cybersecurity within Iran. Mathematicians specializing in number theory and algebra play a crucial role in developing secure communication systems. This niche offers substantial funding opportunities from both government entities and private tech firms operating in Tehran.</w:t>
      </w:r>
    </w:p>
    <w:bookmarkEnd w:id="29"/>
    <w:bookmarkEnd w:id="30"/>
    <w:bookmarkStart w:id="31" w:name="case-profile-dr.-nima-r."/>
    <w:p>
      <w:pPr>
        <w:pStyle w:val="Heading2"/>
      </w:pPr>
      <w:r>
        <w:t xml:space="preserve">Case Profile: Dr. Nima R.</w:t>
      </w:r>
    </w:p>
    <w:p>
      <w:pPr>
        <w:pStyle w:val="FirstParagraph"/>
      </w:pPr>
      <w:r>
        <w:t xml:space="preserve">To illustrate these dynamics, we consider the profile of "Dr. Nima R.", a fictionalized composite based on real-world observations of mathematicians in Tehran.</w:t>
      </w:r>
    </w:p>
    <w:p>
      <w:pPr>
        <w:numPr>
          <w:ilvl w:val="0"/>
          <w:numId w:val="1001"/>
        </w:numPr>
        <w:pStyle w:val="Compact"/>
      </w:pPr>
      <w:r>
        <w:rPr>
          <w:bCs/>
          <w:b/>
        </w:rPr>
        <w:t xml:space="preserve">Background:</w:t>
      </w:r>
      <w:r>
        <w:t xml:space="preserve"> </w:t>
      </w:r>
      <w:r>
        <w:t xml:space="preserve">Dr. Rima holds a PhD in Algebraic Geometry from Sharif University of Technology.</w:t>
      </w:r>
    </w:p>
    <w:p>
      <w:pPr>
        <w:numPr>
          <w:ilvl w:val="0"/>
          <w:numId w:val="1001"/>
        </w:numPr>
        <w:pStyle w:val="Compact"/>
      </w:pPr>
      <w:r>
        <w:rPr>
          <w:bCs/>
          <w:b/>
        </w:rPr>
        <w:t xml:space="preserve">Current Role:</w:t>
      </w:r>
    </w:p>
    <w:p>
      <w:pPr>
        <w:numPr>
          <w:ilvl w:val="0"/>
          <w:numId w:val="1001"/>
        </w:numPr>
        <w:pStyle w:val="Compact"/>
      </w:pPr>
      <w:r>
        <w:rPr>
          <w:bCs/>
          <w:b/>
        </w:rPr>
        <w:t xml:space="preserve">Challenges:</w:t>
      </w:r>
      <w:r>
        <w:t xml:space="preserve">The primary challenge has been maintaining regular collaboration with peers abroad due to travel restrictions. However, Dr. Rima leverages pre-print servers like arXiv to share work instantly.</w:t>
      </w:r>
    </w:p>
    <w:p>
      <w:pPr>
        <w:numPr>
          <w:ilvl w:val="0"/>
          <w:numId w:val="1001"/>
        </w:numPr>
        <w:pStyle w:val="Compact"/>
      </w:pPr>
      <w:r>
        <w:rPr>
          <w:bCs/>
          <w:b/>
        </w:rPr>
        <w:t xml:space="preserve">Innovation:</w:t>
      </w:r>
      <w:r>
        <w:t xml:space="preserve">He has developed a new algorithm for optimizing supply chain logistics, which is currently being implemented by several major Iranian retail companies..</w:t>
      </w:r>
    </w:p>
    <w:p>
      <w:pPr>
        <w:pStyle w:val="FirstParagraph"/>
      </w:pPr>
      <w:r>
        <w:t xml:space="preserve">Dr. Rima’s experience highlights the dual nature of the modern mathematician in Tehran: one who is deeply rooted in pure academic tradition while simultaneously adapting to practical, market-driven demands.</w:t>
      </w:r>
    </w:p>
    <w:bookmarkEnd w:id="31"/>
    <w:bookmarkStart w:id="32" w:name="recommendations-for-stakeholders"/>
    <w:p>
      <w:pPr>
        <w:pStyle w:val="Heading2"/>
      </w:pPr>
      <w:r>
        <w:t xml:space="preserve">Recommendations for Stakeholders</w:t>
      </w:r>
    </w:p>
    <w:p>
      <w:pPr>
        <w:numPr>
          <w:ilvl w:val="0"/>
          <w:numId w:val="1002"/>
        </w:numPr>
        <w:pStyle w:val="Compact"/>
      </w:pPr>
      <w:r>
        <w:rPr>
          <w:bCs/>
          <w:b/>
        </w:rPr>
        <w:t xml:space="preserve">Foster Local Industry Partnerships:</w:t>
      </w:r>
      <w:r>
        <w:t xml:space="preserve">The government and universities should encourage more joint ventures between mathematicians and local industries, particularly in AI, data science, and finance.</w:t>
      </w:r>
    </w:p>
    <w:p>
      <w:pPr>
        <w:numPr>
          <w:ilvl w:val="0"/>
          <w:numId w:val="1002"/>
        </w:numPr>
        <w:pStyle w:val="Compact"/>
      </w:pPr>
      <w:r>
        <w:rPr>
          <w:bCs/>
          <w:b/>
        </w:rPr>
        <w:t xml:space="preserve">Digital Infrastructure Investment:</w:t>
      </w:r>
      <w:r>
        <w:t xml:space="preserve">Prioritizing access to high-performance computing resources will enable mathematicians to tackle complex problems in physics, biology, and economics.</w:t>
      </w:r>
    </w:p>
    <w:p>
      <w:pPr>
        <w:numPr>
          <w:ilvl w:val="0"/>
          <w:numId w:val="1002"/>
        </w:numPr>
        <w:pStyle w:val="Compact"/>
      </w:pPr>
      <w:r>
        <w:rPr>
          <w:bCs/>
          <w:b/>
        </w:rPr>
        <w:t xml:space="preserve">Virtual Exchange Programs:</w:t>
      </w:r>
      <w:r>
        <w:t xml:space="preserve">Establishing robust virtual exchange programs can mitigate the isolation caused by travel restrictions, keeping Iranian mathematicians integrated into the global community.</w:t>
      </w:r>
    </w:p>
    <w:bookmarkEnd w:id="32"/>
    <w:bookmarkStart w:id="33" w:name="conclusion"/>
    <w:p>
      <w:pPr>
        <w:pStyle w:val="Heading2"/>
      </w:pPr>
      <w:r>
        <w:t xml:space="preserve">Conclusion</w:t>
      </w:r>
    </w:p>
    <w:p>
      <w:pPr>
        <w:pStyle w:val="FirstParagraph"/>
      </w:pPr>
      <w:r>
        <w:t xml:space="preserve">The mathematician in Tehran operates at a fascinating intersection of ancient heritage and modern necessity. Despite significant external pressures and resource limitations, the mathematical community in Iran remains vibrant, resilient, and innovative. By leveraging digital tools, focusing on applied sciences where appropriate, and maintaining strong internal academic standards, mathematicians in Tehran continue to make valuable contributions to both national development and the global body of mathematical knowledge.</w:t>
      </w:r>
    </w:p>
    <w:p>
      <w:pPr>
        <w:pStyle w:val="BodyText"/>
      </w:pPr>
      <w:r>
        <w:t xml:space="preserve">As technology continues to evolve and global connections shift toward virtual platforms rather than physical ones, the potential for Iranian mathematicians to thrive without traditional international mobility increases. This case study underscores that while geographical and political boundaries exist, the language of mathematics remains a powerful unifier and driver of progress in Tehran.</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Mathematician in Tehran, Iran</dc:title>
  <dc:creator/>
  <dc:language>en</dc:language>
  <cp:keywords/>
  <dcterms:created xsi:type="dcterms:W3CDTF">2026-07-30T02:36:19Z</dcterms:created>
  <dcterms:modified xsi:type="dcterms:W3CDTF">2026-07-30T02:36:19Z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