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Reviving</w:t>
      </w:r>
      <w:r>
        <w:t xml:space="preserve"> </w:t>
      </w:r>
      <w:r>
        <w:t xml:space="preserve">Mathematical</w:t>
      </w:r>
      <w:r>
        <w:t xml:space="preserve"> </w:t>
      </w:r>
      <w:r>
        <w:t xml:space="preserve">Excellence</w:t>
      </w:r>
      <w:r>
        <w:t xml:space="preserve"> </w:t>
      </w:r>
      <w:r>
        <w:t xml:space="preserve">in</w:t>
      </w:r>
      <w:r>
        <w:t xml:space="preserve"> </w:t>
      </w:r>
      <w:r>
        <w:t xml:space="preserve">Iraq</w:t>
      </w:r>
      <w:r>
        <w:t xml:space="preserve"> </w:t>
      </w:r>
      <w:r>
        <w:t xml:space="preserve">Baghdad</w:t>
      </w:r>
    </w:p>
    <w:bookmarkStart w:id="33" w:name="Xc381d9b76c2aa103413e88ff5eb4d524e37c27d"/>
    <w:p>
      <w:pPr>
        <w:pStyle w:val="Heading1"/>
      </w:pPr>
      <w:r>
        <w:t xml:space="preserve">Case Study: Reviving the Mathematical Legacy in Iraq Baghdad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Analysis</w:t>
      </w:r>
      <w:r>
        <w:br/>
      </w:r>
      <w:r>
        <w:rPr>
          <w:bCs/>
          <w:b/>
        </w:rPr>
        <w:t xml:space="preserve">Subject:</w:t>
      </w:r>
      <w:r>
        <w:t xml:space="preserve">The Role of the Mathematician in Post-Conflict Educational Reconstruction</w:t>
      </w:r>
    </w:p>
    <w:bookmarkStart w:id="20" w:name="executive-summary"/>
    <w:p>
      <w:pPr>
        <w:pStyle w:val="Heading2"/>
      </w:pPr>
      <w:r>
        <w:t xml:space="preserve">1. Executive Summary</w:t>
      </w:r>
    </w:p>
    <w:p>
      <w:pPr>
        <w:pStyle w:val="FirstParagraph"/>
      </w:pPr>
      <w:r>
        <w:t xml:space="preserve">This case study examines the critical role of the mathematician in contemporary Iraq Baghdad, analyzing how mathematical expertise serves as a cornerstone for national reconstruction, technological advancement, and educational reform. Historically recognized as the cradle of algebra and algorithmic thinking through the House of Wisdom in Baghdad during the Islamic Golden Age, Iraq possesses a dormant yet potent intellectual heritage. This document explores how modern mathematicians are bridging the gap between historical prestige and current educational deficits to rebuild Iraq's scientific infrastructure.</w:t>
      </w:r>
    </w:p>
    <w:bookmarkEnd w:id="20"/>
    <w:bookmarkStart w:id="21" w:name="historical-context-the-legacy-of-baghdad"/>
    <w:p>
      <w:pPr>
        <w:pStyle w:val="Heading2"/>
      </w:pPr>
      <w:r>
        <w:t xml:space="preserve">2. Historical Context: The Legacy of Baghdad</w:t>
      </w:r>
    </w:p>
    <w:p>
      <w:pPr>
        <w:pStyle w:val="FirstParagraph"/>
      </w:pPr>
      <w:r>
        <w:t xml:space="preserve">To understand the present, one must acknowledge the past. Baghdad was once the intellectual capital of the world, where scholars such as Al-Khwarizmi laid the foundations for modern mathematics. However, decades of geopolitical instability have severely impacted this legacy. In post-conflict Iraq Baghdad, there is a pressing need to reclaim this identity not just through rhetoric, but through concrete academic initiatives led by dedicated mathematicians.</w:t>
      </w:r>
    </w:p>
    <w:p>
      <w:pPr>
        <w:pStyle w:val="BodyText"/>
      </w:pPr>
      <w:r>
        <w:t xml:space="preserve">The narrative of the mathematician in Iraq Baghdad is no longer just about theoretical proofs; it is about practical application in urban planning, infrastructure development, and digital security. The revival of mathematics education is viewed as a primary strategy for fostering critical thinking and logical reasoning among the youth of Iraq Baghdad.</w:t>
      </w:r>
    </w:p>
    <w:bookmarkEnd w:id="21"/>
    <w:bookmarkStart w:id="22" w:name="problem-statement-educational-disruption"/>
    <w:p>
      <w:pPr>
        <w:pStyle w:val="Heading2"/>
      </w:pPr>
      <w:r>
        <w:t xml:space="preserve">3. Problem Statement: Educational Disruption</w:t>
      </w:r>
    </w:p>
    <w:p>
      <w:pPr>
        <w:pStyle w:val="FirstParagraph"/>
      </w:pPr>
      <w:r>
        <w:t xml:space="preserve">The core challenge facing Iraq Baghdad today is the fragmentation of its educational sector. Years of conflict have resulted in:</w:t>
      </w:r>
    </w:p>
    <w:p>
      <w:pPr>
        <w:numPr>
          <w:ilvl w:val="0"/>
          <w:numId w:val="1001"/>
        </w:numPr>
        <w:pStyle w:val="Compact"/>
      </w:pPr>
      <w:r>
        <w:t xml:space="preserve">A shortage of qualified mathematics teachers and researchers.</w:t>
      </w:r>
    </w:p>
    <w:p>
      <w:pPr>
        <w:numPr>
          <w:ilvl w:val="0"/>
          <w:numId w:val="1001"/>
        </w:numPr>
        <w:pStyle w:val="Compact"/>
      </w:pPr>
      <w:r>
        <w:t xml:space="preserve">An outdated curriculum that fails to emphasize applied mathematics or modern computational skills.</w:t>
      </w:r>
    </w:p>
    <w:p>
      <w:pPr>
        <w:numPr>
          <w:ilvl w:val="0"/>
          <w:numId w:val="1001"/>
        </w:numPr>
        <w:pStyle w:val="Compact"/>
      </w:pPr>
      <w:r>
        <w:t xml:space="preserve">A "brain drain" phenomenon where top mathematical talents emigrate, leaving a void in higher education institutions across Iraq Baghdad.</w:t>
      </w:r>
    </w:p>
    <w:p>
      <w:pPr>
        <w:pStyle w:val="FirstParagraph"/>
      </w:pPr>
      <w:r>
        <w:t xml:space="preserve">This disconnection from rigorous mathematical training hampers the ability of Iraq Baghdad to develop local solutions for complex problems related to water management, energy distribution, and economic modeling.</w:t>
      </w:r>
    </w:p>
    <w:bookmarkEnd w:id="22"/>
    <w:bookmarkStart w:id="26" w:name="Xff20df873f19b50ee525266da6ff42528cd737c"/>
    <w:p>
      <w:pPr>
        <w:pStyle w:val="Heading2"/>
      </w:pPr>
      <w:r>
        <w:t xml:space="preserve">4. Methodology: The Mathematician as an Agent of Change</w:t>
      </w:r>
    </w:p>
    <w:p>
      <w:pPr>
        <w:pStyle w:val="FirstParagraph"/>
      </w:pPr>
      <w:r>
        <w:t xml:space="preserve">This study analyzes the interventions undertaken by local mathematicians and international partners in Iraq Baghdad through three primary lenses:</w:t>
      </w:r>
    </w:p>
    <w:bookmarkStart w:id="23" w:name="a.-curriculum-modernization"/>
    <w:p>
      <w:pPr>
        <w:pStyle w:val="Heading3"/>
      </w:pPr>
      <w:r>
        <w:t xml:space="preserve">A. Curriculum Modernization</w:t>
      </w:r>
    </w:p>
    <w:p>
      <w:pPr>
        <w:pStyle w:val="FirstParagraph"/>
      </w:pPr>
      <w:r>
        <w:t xml:space="preserve">Institutions in Iraq Baghdad have begun collaborating with mathematicians to revise university curricula. The focus has shifted from rote memorization to problem-solving methodologies. Mathematicians are introducing modules on data science, cryptography, and statistical analysis, aligning the academic output of Iraq Baghdad with global industry standards.</w:t>
      </w:r>
    </w:p>
    <w:bookmarkEnd w:id="23"/>
    <w:bookmarkStart w:id="24" w:name="b.-research-infrastructure-development"/>
    <w:p>
      <w:pPr>
        <w:pStyle w:val="Heading3"/>
      </w:pPr>
      <w:r>
        <w:t xml:space="preserve">B. Research Infrastructure Development</w:t>
      </w:r>
    </w:p>
    <w:p>
      <w:pPr>
        <w:pStyle w:val="FirstParagraph"/>
      </w:pPr>
      <w:r>
        <w:t xml:space="preserve">The establishment of specialized centers for mathematical research in Iraq Baghdad has been pivotal. These centers provide mathematicians with access to high-performance computing resources, enabling them to tackle large-scale data problems relevant to national development projects.</w:t>
      </w:r>
    </w:p>
    <w:bookmarkEnd w:id="24"/>
    <w:bookmarkStart w:id="25" w:name="X72d57f602a195b203703d9b445c0a60398394c0"/>
    <w:p>
      <w:pPr>
        <w:pStyle w:val="Heading3"/>
      </w:pPr>
      <w:r>
        <w:t xml:space="preserve">C. Community Engagement and STEM Advocacy</w:t>
      </w:r>
    </w:p>
    <w:p>
      <w:pPr>
        <w:pStyle w:val="FirstParagraph"/>
      </w:pPr>
      <w:r>
        <w:t xml:space="preserve">Mathematicians in Iraq Baghdad are increasingly engaging in public outreach. By participating in workshops and summer camps for high school students, they aim to spark interest in STEM (Science, Technology, Engineering, and Mathematics) fields among the next generation.</w:t>
      </w:r>
    </w:p>
    <w:bookmarkEnd w:id="25"/>
    <w:bookmarkEnd w:id="26"/>
    <w:bookmarkStart w:id="27" w:name="case-analysis-specific-interventions"/>
    <w:p>
      <w:pPr>
        <w:pStyle w:val="Heading2"/>
      </w:pPr>
      <w:r>
        <w:t xml:space="preserve">5. Case Analysis: Specific Interventions</w:t>
      </w:r>
    </w:p>
    <w:p>
      <w:pPr>
        <w:pStyle w:val="FirstParagraph"/>
      </w:pPr>
      <w:r>
        <w:rPr>
          <w:bCs/>
          <w:b/>
        </w:rPr>
        <w:t xml:space="preserve">Case Example: The University of Baghdad Initiative</w:t>
      </w:r>
    </w:p>
    <w:p>
      <w:pPr>
        <w:pStyle w:val="BodyText"/>
      </w:pPr>
      <w:r>
        <w:t xml:space="preserve">A recent pilot program led by a coalition of mathematicians in Iraq Baghdad focused on integrating Python programming with classical calculus. This interdisciplinary approach allowed students to visualize mathematical concepts through code, significantly improving engagement and retention rates. Furthermore, the project demonstrated how the mathematician’s role extends beyond teaching into software development, creating local tech solutions for Iraqi businesses.</w:t>
      </w:r>
    </w:p>
    <w:bookmarkEnd w:id="27"/>
    <w:bookmarkStart w:id="28" w:name="challenges-and-barriers"/>
    <w:p>
      <w:pPr>
        <w:pStyle w:val="Heading2"/>
      </w:pPr>
      <w:r>
        <w:t xml:space="preserve">6. Challenges and Barriers</w:t>
      </w:r>
    </w:p>
    <w:p>
      <w:pPr>
        <w:pStyle w:val="FirstParagraph"/>
      </w:pPr>
      <w:r>
        <w:t xml:space="preserve">Despite progress, the journey for a mathematician in Iraq Baghdad is fraught with difficulties:</w:t>
      </w:r>
    </w:p>
    <w:p>
      <w:pPr>
        <w:numPr>
          <w:ilvl w:val="0"/>
          <w:numId w:val="1002"/>
        </w:numPr>
        <w:pStyle w:val="Compact"/>
      </w:pPr>
      <w:r>
        <w:rPr>
          <w:bCs/>
          <w:b/>
        </w:rPr>
        <w:t xml:space="preserve">Funding Constraints:</w:t>
      </w:r>
    </w:p>
    <w:p>
      <w:pPr>
        <w:numPr>
          <w:ilvl w:val="0"/>
          <w:numId w:val="1002"/>
        </w:numPr>
        <w:pStyle w:val="Compact"/>
      </w:pPr>
      <w:r>
        <w:rPr>
          <w:bCs/>
          <w:b/>
        </w:rPr>
        <w:t xml:space="preserve">Bureaucratic Hurdles:</w:t>
      </w:r>
    </w:p>
    <w:p>
      <w:pPr>
        <w:numPr>
          <w:ilvl w:val="0"/>
          <w:numId w:val="1002"/>
        </w:numPr>
        <w:pStyle w:val="Compact"/>
      </w:pPr>
      <w:r>
        <w:rPr>
          <w:bCs/>
          <w:b/>
        </w:rPr>
        <w:t xml:space="preserve">Societal Perception:</w:t>
      </w:r>
    </w:p>
    <w:bookmarkEnd w:id="28"/>
    <w:bookmarkStart w:id="29" w:name="strategic-recommendations"/>
    <w:p>
      <w:pPr>
        <w:pStyle w:val="Heading2"/>
      </w:pPr>
      <w:r>
        <w:t xml:space="preserve">7. Strategic Recommendations</w:t>
      </w:r>
    </w:p>
    <w:p>
      <w:pPr>
        <w:pStyle w:val="FirstParagraph"/>
      </w:pPr>
      <w:r>
        <w:t xml:space="preserve">To further empower the mathematician and strengthen the scientific community in Iraq Baghdad, the following strategies are recommended:</w:t>
      </w:r>
    </w:p>
    <w:p>
      <w:pPr>
        <w:numPr>
          <w:ilvl w:val="0"/>
          <w:numId w:val="1003"/>
        </w:numPr>
        <w:pStyle w:val="Compact"/>
      </w:pPr>
      <w:r>
        <w:rPr>
          <w:bCs/>
          <w:b/>
        </w:rPr>
        <w:t xml:space="preserve">Digital Transformation:</w:t>
      </w:r>
    </w:p>
    <w:p>
      <w:pPr>
        <w:numPr>
          <w:ilvl w:val="0"/>
          <w:numId w:val="1003"/>
        </w:numPr>
        <w:pStyle w:val="Compact"/>
      </w:pPr>
      <w:r>
        <w:rPr>
          <w:bCs/>
          <w:b/>
        </w:rPr>
        <w:t xml:space="preserve">Public-Private Partnerships:</w:t>
      </w:r>
    </w:p>
    <w:p>
      <w:pPr>
        <w:numPr>
          <w:ilvl w:val="0"/>
          <w:numId w:val="1003"/>
        </w:numPr>
        <w:pStyle w:val="Compact"/>
      </w:pPr>
      <w:r>
        <w:rPr>
          <w:bCs/>
          <w:b/>
        </w:rPr>
        <w:t xml:space="preserve">Scholarship Programs:</w:t>
      </w:r>
    </w:p>
    <w:p>
      <w:pPr>
        <w:numPr>
          <w:ilvl w:val="0"/>
          <w:numId w:val="1003"/>
        </w:numPr>
        <w:pStyle w:val="Compact"/>
      </w:pPr>
      <w:r>
        <w:rPr>
          <w:bCs/>
          <w:b/>
        </w:rPr>
        <w:t xml:space="preserve">Cultural Rebranding:</w:t>
      </w:r>
    </w:p>
    <w:bookmarkEnd w:id="29"/>
    <w:bookmarkStart w:id="30" w:name="impact-assessment"/>
    <w:p>
      <w:pPr>
        <w:pStyle w:val="Heading2"/>
      </w:pPr>
      <w:r>
        <w:t xml:space="preserve">8. Impact Assessment</w:t>
      </w:r>
    </w:p>
    <w:p>
      <w:pPr>
        <w:pStyle w:val="FirstParagraph"/>
      </w:pPr>
      <w:r>
        <w:t xml:space="preserve">The preliminary impact of these initiatives in Iraq Baghdad has been positive. There is an observable increase in the number of research papers published by Iraqi mathematicians in international journals. Moreover, local startups founded by mathematics graduates are beginning to contribute to the GDP, proving that the mathematician is a vital economic actor.</w:t>
      </w:r>
    </w:p>
    <w:p>
      <w:pPr>
        <w:pStyle w:val="BodyText"/>
      </w:pPr>
      <w:r>
        <w:t xml:space="preserve">In terms of educational outcomes, students in pilot programs show improved performance in standardized tests and greater confidence in tackling complex logical problems. This shift is crucial for building a resilient society in Iraq Baghdad that values evidence-based decision-making.</w:t>
      </w:r>
    </w:p>
    <w:bookmarkEnd w:id="30"/>
    <w:bookmarkStart w:id="31" w:name="conclusion"/>
    <w:p>
      <w:pPr>
        <w:pStyle w:val="Heading2"/>
      </w:pPr>
      <w:r>
        <w:t xml:space="preserve">9. Conclusion</w:t>
      </w:r>
    </w:p>
    <w:p>
      <w:pPr>
        <w:pStyle w:val="FirstParagraph"/>
      </w:pPr>
      <w:r>
        <w:t xml:space="preserve">The case of Iraq Baghdad illustrates that the revival of mathematical excellence is not merely an academic exercise but a national imperative. The mathematician serves as a bridge between the glorious past and a technologically advanced future. By investing in the education, resources, and recognition of mathematicians in Iraq Baghdad, stakeholders can ensure that this ancient city once again becomes a beacon of intellectual innovation.</w:t>
      </w:r>
    </w:p>
    <w:p>
      <w:pPr>
        <w:pStyle w:val="BodyText"/>
      </w:pPr>
      <w:r>
        <w:t xml:space="preserve">The journey is ongoing, and while challenges remain significant, the trajectory is hopeful. With sustained commitment from government bodies, educational institutions, and the international community Iraq Baghdad can harness the power of mathematics to build a stable, prosperous future. The mathematician is not just teaching numbers; they are calculating the path toward national renewal.</w:t>
      </w:r>
    </w:p>
    <w:bookmarkEnd w:id="31"/>
    <w:bookmarkStart w:id="32" w:name="references-and-further-reading"/>
    <w:p>
      <w:pPr>
        <w:pStyle w:val="Heading2"/>
      </w:pPr>
      <w:r>
        <w:t xml:space="preserve">10. References and Further Reading</w:t>
      </w:r>
    </w:p>
    <w:p>
      <w:pPr>
        <w:numPr>
          <w:ilvl w:val="0"/>
          <w:numId w:val="1004"/>
        </w:numPr>
        <w:pStyle w:val="Compact"/>
      </w:pPr>
      <w:r>
        <w:t xml:space="preserve">Ministry of Higher Education and Scientific Research (Iraq). Annual Reports on STEM Development.</w:t>
      </w:r>
    </w:p>
    <w:p>
      <w:pPr>
        <w:numPr>
          <w:ilvl w:val="0"/>
          <w:numId w:val="1004"/>
        </w:numPr>
        <w:pStyle w:val="Compact"/>
      </w:pPr>
      <w:r>
        <w:t xml:space="preserve">"The House of Wisdom: How the Arabs Transformed Western Civilization" by Jim al-Khalili.</w:t>
      </w:r>
    </w:p>
    <w:p>
      <w:pPr>
        <w:numPr>
          <w:ilvl w:val="0"/>
          <w:numId w:val="1004"/>
        </w:numPr>
        <w:pStyle w:val="Compact"/>
      </w:pPr>
      <w:r>
        <w:t xml:space="preserve">Educational Reform Strategies in Post-Conflict Zones, Journal of Global Education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Reviving Mathematical Excellence in Iraq Baghdad</dc:title>
  <dc:creator/>
  <dc:language>en</dc:language>
  <cp:keywords/>
  <dcterms:created xsi:type="dcterms:W3CDTF">2026-07-29T10:56:24Z</dcterms:created>
  <dcterms:modified xsi:type="dcterms:W3CDTF">2026-07-29T10:56:24Z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