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Modern</w:t>
      </w:r>
      <w:r>
        <w:t xml:space="preserve"> </w:t>
      </w:r>
      <w:r>
        <w:t xml:space="preserve">Malaysia</w:t>
      </w:r>
      <w:r>
        <w:t xml:space="preserve"> </w:t>
      </w:r>
      <w:r>
        <w:t xml:space="preserve">Kuala</w:t>
      </w:r>
      <w:r>
        <w:t xml:space="preserve"> </w:t>
      </w:r>
      <w:r>
        <w:t xml:space="preserve">Lumpur</w:t>
      </w:r>
    </w:p>
    <w:bookmarkStart w:id="38" w:name="Xde1605d5dc9883c96857750ff489c92aa353a19"/>
    <w:p>
      <w:pPr>
        <w:pStyle w:val="Heading1"/>
      </w:pPr>
      <w:r>
        <w:t xml:space="preserve">The Strategic Value of the Mathematician in Malaysia Kuala Lumpur</w:t>
      </w:r>
    </w:p>
    <w:p>
      <w:pPr>
        <w:pStyle w:val="FirstParagraph"/>
      </w:pPr>
      <w:r>
        <w:t xml:space="preserve">This</w:t>
      </w:r>
      <w:r>
        <w:t xml:space="preserve"> </w:t>
      </w:r>
      <w:r>
        <w:rPr>
          <w:bCs/>
          <w:b/>
        </w:rPr>
        <w:t xml:space="preserve">Case Study</w:t>
      </w:r>
      <w:r>
        <w:t xml:space="preserve">, titled "The Strategic Value of the Mathematician in</w:t>
      </w:r>
      <w:r>
        <w:t xml:space="preserve"> </w:t>
      </w:r>
      <w:r>
        <w:rPr>
          <w:bCs/>
          <w:b/>
        </w:rPr>
        <w:t xml:space="preserve">Malaysia Kuala Lumpur</w:t>
      </w:r>
      <w:r>
        <w:t xml:space="preserve">", explores how mathematical expertise drives innovation, economic growth, and technological advancement within one of Southeast Asia’s most dynamic urban centers. It highlights the transformative impact of mathematicians across sectors including finance, technology, healthcare, and public policy.</w:t>
      </w:r>
    </w:p>
    <w:bookmarkStart w:id="21" w:name="Xf0bd67b7df34c5734a4f0723896ebccd844f34c"/>
    <w:p>
      <w:pPr>
        <w:pStyle w:val="Heading2"/>
      </w:pPr>
      <w:r>
        <w:t xml:space="preserve">Introduction: The Rise of Mathematical Expertise in Malaysia Kuala Lumpur</w:t>
      </w:r>
    </w:p>
    <w:p>
      <w:pPr>
        <w:pStyle w:val="FirstParagraph"/>
      </w:pPr>
      <w:r>
        <w:rPr>
          <w:bCs/>
          <w:b/>
        </w:rPr>
        <w:t xml:space="preserve">Kuala Lumpur</w:t>
      </w:r>
      <w:r>
        <w:t xml:space="preserve">, the capital city of</w:t>
      </w:r>
      <w:r>
        <w:t xml:space="preserve"> </w:t>
      </w:r>
      <w:r>
        <w:rPr>
          <w:bCs/>
          <w:b/>
        </w:rPr>
        <w:t xml:space="preserve">Malaysia</w:t>
      </w:r>
      <w:r>
        <w:t xml:space="preserve">, has emerged as a regional hub for finance, innovation, and digital transformation. As such industries evolve rapidly, they increasingly rely on advanced quantitative methods to solve complex problems.</w:t>
      </w:r>
    </w:p>
    <w:bookmarkStart w:id="20" w:name="X27b0c787637ebbd58829d5da2ec065c78af3106"/>
    <w:p>
      <w:pPr>
        <w:pStyle w:val="Heading3"/>
      </w:pPr>
      <w:r>
        <w:t xml:space="preserve">The Role of the Mathematician in Industry</w:t>
      </w:r>
    </w:p>
    <w:p>
      <w:pPr>
        <w:pStyle w:val="FirstParagraph"/>
      </w:pPr>
      <w:r>
        <w:t xml:space="preserve">A</w:t>
      </w:r>
      <w:r>
        <w:t xml:space="preserve"> </w:t>
      </w:r>
      <w:r>
        <w:rPr>
          <w:iCs/>
          <w:i/>
          <w:bCs/>
          <w:b/>
        </w:rPr>
        <w:t xml:space="preserve">mathematician</w:t>
      </w:r>
      <w:r>
        <w:t xml:space="preserve"> </w:t>
      </w:r>
      <w:r>
        <w:t xml:space="preserve">brings analytical rigor and modeling skills that are essential for optimizing systems, predicting trends, and developing algorithms. In</w:t>
      </w:r>
      <w:r>
        <w:t xml:space="preserve"> </w:t>
      </w:r>
      <w:r>
        <w:rPr>
          <w:iCs/>
          <w:i/>
          <w:bCs/>
          <w:b/>
        </w:rPr>
        <w:t xml:space="preserve">Kuala Lumpur Malaysia</w:t>
      </w:r>
      <w:r>
        <w:t xml:space="preserve">, where fintech startups outpace traditional banking institutions in user adoption, mathematical models underpin everything from fraud detection to algorithmic trading.</w:t>
      </w:r>
    </w:p>
    <w:p>
      <w:pPr>
        <w:pStyle w:val="BodyText"/>
      </w:pPr>
      <w:r>
        <w:t xml:space="preserve">For example:</w:t>
      </w:r>
    </w:p>
    <w:p>
      <w:pPr>
        <w:numPr>
          <w:ilvl w:val="0"/>
          <w:numId w:val="1001"/>
        </w:numPr>
        <w:pStyle w:val="Compact"/>
      </w:pPr>
      <w:r>
        <w:t xml:space="preserve">Fintech companies use statistical modeling to assess credit risk and personalize financial products for underserved populations.</w:t>
      </w:r>
    </w:p>
    <w:p>
      <w:pPr>
        <w:numPr>
          <w:ilvl w:val="0"/>
          <w:numId w:val="1001"/>
        </w:numPr>
        <w:pStyle w:val="Compact"/>
      </w:pPr>
      <w:r>
        <w:t xml:space="preserve">Telcos deploy machine learning techniques rooted in probability theory to optimize network performance and customer experience.</w:t>
      </w:r>
    </w:p>
    <w:p>
      <w:pPr>
        <w:numPr>
          <w:ilvl w:val="0"/>
          <w:numId w:val="1001"/>
        </w:numPr>
        <w:pStyle w:val="Compact"/>
      </w:pPr>
      <w:r>
        <w:t xml:space="preserve">Governments apply optimization algorithms to manage traffic congestion and improve urban planning efficiency.</w:t>
      </w:r>
    </w:p>
    <w:p>
      <w:pPr>
        <w:pStyle w:val="FirstParagraph"/>
      </w:pPr>
      <w:r>
        <w:t xml:space="preserve">This reliance on mathematical thinking is reshaping how businesses operate, how governments deliver services, and how citizens engage with their environment. A</w:t>
      </w:r>
      <w:r>
        <w:t xml:space="preserve"> </w:t>
      </w:r>
      <w:r>
        <w:rPr>
          <w:iCs/>
          <w:i/>
          <w:iCs/>
          <w:i/>
          <w:bCs/>
          <w:b/>
        </w:rPr>
        <w:t xml:space="preserve">Kuala Lumpur Malaysia</w:t>
      </w:r>
      <w:r>
        <w:t xml:space="preserve">-based case study reveals that the integration of mathematicians into core business functions leads to measurable improvements in decision-making accuracy and operational efficiency.</w:t>
      </w:r>
    </w:p>
    <w:bookmarkEnd w:id="20"/>
    <w:bookmarkEnd w:id="21"/>
    <w:bookmarkStart w:id="25" w:name="Xd9bdfaeb7d800208c19baacb9225ca810ef913e"/>
    <w:p>
      <w:pPr>
        <w:pStyle w:val="Heading2"/>
      </w:pPr>
      <w:r>
        <w:t xml:space="preserve">Case Study: Mathematical Innovation in Fintech</w:t>
      </w:r>
    </w:p>
    <w:p>
      <w:pPr>
        <w:pStyle w:val="FirstParagraph"/>
      </w:pPr>
      <w:r>
        <w:t xml:space="preserve">In this</w:t>
      </w:r>
      <w:r>
        <w:t xml:space="preserve"> </w:t>
      </w:r>
      <w:hyperlink w:anchor="Xa39a3ee5e6b4b0d3255bfef95601890afd80709">
        <w:r>
          <w:rPr>
            <w:rStyle w:val="Hyperlink"/>
            <w:iCs/>
            <w:i/>
            <w:bCs/>
            <w:b/>
          </w:rPr>
          <w:t xml:space="preserve">case study</w:t>
        </w:r>
      </w:hyperlink>
      <w:r>
        <w:t xml:space="preserve">, we examine a fictional startup based in</w:t>
      </w:r>
      <w:r>
        <w:t xml:space="preserve"> </w:t>
      </w:r>
      <w:r>
        <w:rPr>
          <w:bCs/>
          <w:b/>
        </w:rPr>
        <w:t xml:space="preserve">Kuala Lumpur Malaysia</w:t>
      </w:r>
      <w:r>
        <w:t xml:space="preserve">: “AlgoPay”, which offers AI-driven microloan services using real-time behavioral data analysis.</w:t>
      </w:r>
    </w:p>
    <w:bookmarkStart w:id="22" w:name="the-problem-statement"/>
    <w:p>
      <w:pPr>
        <w:pStyle w:val="Heading3"/>
      </w:pPr>
      <w:r>
        <w:t xml:space="preserve">The Problem Statement</w:t>
      </w:r>
    </w:p>
    <w:p>
      <w:pPr>
        <w:pStyle w:val="FirstParagraph"/>
      </w:pPr>
      <w:r>
        <w:rPr>
          <w:bCs/>
          <w:b/>
        </w:rPr>
        <w:t xml:space="preserve">AlgoPay</w:t>
      </w:r>
      <w:r>
        <w:t xml:space="preserve"> </w:t>
      </w:r>
      <w:r>
        <w:t xml:space="preserve">sought to serve unbanked and underbanked populations who lacked traditional credit histories. To do so effectively, they needed a robust predictive model capable of assessing borrower risk without relying on conventional financial metrics.</w:t>
      </w:r>
    </w:p>
    <w:bookmarkEnd w:id="22"/>
    <w:bookmarkStart w:id="23" w:name="the-solution-applying-mathematics"/>
    <w:p>
      <w:pPr>
        <w:pStyle w:val="Heading3"/>
      </w:pPr>
      <w:r>
        <w:t xml:space="preserve">The Solution: Applying Mathematics</w:t>
      </w:r>
    </w:p>
    <w:p>
      <w:pPr>
        <w:pStyle w:val="FirstParagraph"/>
      </w:pPr>
      <w:r>
        <w:t xml:space="preserve">A team of</w:t>
      </w:r>
      <w:r>
        <w:t xml:space="preserve"> </w:t>
      </w:r>
      <w:r>
        <w:rPr>
          <w:iCs/>
          <w:i/>
          <w:bCs/>
          <w:b/>
        </w:rPr>
        <w:t xml:space="preserve">mathematicians</w:t>
      </w:r>
      <w:r>
        <w:t xml:space="preserve">, including applied statisticians and data scientists, developed a hybrid machine learning framework combining logistic regression, random forests, and Bayesian inference. The resulting model could assess loan eligibility with 92% accuracy while maintaining regulatory compliance.</w:t>
      </w:r>
    </w:p>
    <w:bookmarkEnd w:id="23"/>
    <w:bookmarkStart w:id="24" w:name="the-impact-in-malaysia-kuala-lumpur"/>
    <w:p>
      <w:pPr>
        <w:pStyle w:val="Heading3"/>
      </w:pPr>
      <w:r>
        <w:t xml:space="preserve">The Impact in Malaysia Kuala Lumpur</w:t>
      </w:r>
    </w:p>
    <w:p>
      <w:pPr>
        <w:pStyle w:val="FirstParagraph"/>
      </w:pPr>
      <w:r>
        <w:t xml:space="preserve">The solution enabled</w:t>
      </w:r>
      <w:r>
        <w:t xml:space="preserve"> </w:t>
      </w:r>
      <w:r>
        <w:rPr>
          <w:iCs/>
          <w:i/>
          <w:bCs/>
          <w:b/>
        </w:rPr>
        <w:t xml:space="preserve">Kuala Lumpur Malaysia</w:t>
      </w:r>
      <w:r>
        <w:t xml:space="preserve"> </w:t>
      </w:r>
      <w:r>
        <w:t xml:space="preserve">-based lenders to expand their customer base by over 40%, reducing default rates through more accurate risk profiling. This success story demonstrates the critical role mathematicians play in driving inclusive financial services in emerging economies.</w:t>
      </w:r>
    </w:p>
    <w:bookmarkEnd w:id="24"/>
    <w:bookmarkEnd w:id="25"/>
    <w:bookmarkStart w:id="29" w:name="broader-applications-across-sectors"/>
    <w:p>
      <w:pPr>
        <w:pStyle w:val="Heading2"/>
      </w:pPr>
      <w:r>
        <w:t xml:space="preserve">Broader Applications Across Sectors</w:t>
      </w:r>
    </w:p>
    <w:p>
      <w:pPr>
        <w:pStyle w:val="FirstParagraph"/>
      </w:pPr>
      <w:r>
        <w:t xml:space="preserve">The influence of mathematicians extends beyond fintech. Below are additional domains where mathematical expertise is shaping</w:t>
      </w:r>
      <w:r>
        <w:t xml:space="preserve"> </w:t>
      </w:r>
      <w:r>
        <w:rPr>
          <w:iCs/>
          <w:i/>
          <w:bCs/>
          <w:b/>
        </w:rPr>
        <w:t xml:space="preserve">Kuala Lumpur Malaysia</w:t>
      </w:r>
      <w:r>
        <w:t xml:space="preserve">:</w:t>
      </w:r>
    </w:p>
    <w:bookmarkStart w:id="26" w:name="healthcare-analytics"/>
    <w:p>
      <w:pPr>
        <w:pStyle w:val="Heading3"/>
      </w:pPr>
      <w:r>
        <w:t xml:space="preserve">Healthcare Analytics</w:t>
      </w:r>
    </w:p>
    <w:p>
      <w:pPr>
        <w:numPr>
          <w:ilvl w:val="0"/>
          <w:numId w:val="1002"/>
        </w:numPr>
        <w:pStyle w:val="Compact"/>
      </w:pPr>
      <w:r>
        <w:t xml:space="preserve">Predictive models help hospitals optimize bed allocation and reduce wait times.</w:t>
      </w:r>
    </w:p>
    <w:bookmarkEnd w:id="26"/>
    <w:bookmarkStart w:id="27" w:name="cybersecurity-frameworks"/>
    <w:p>
      <w:pPr>
        <w:pStyle w:val="Heading3"/>
      </w:pPr>
      <w:r>
        <w:t xml:space="preserve">Cybersecurity Frameworks</w:t>
      </w:r>
    </w:p>
    <w:p>
      <w:pPr>
        <w:numPr>
          <w:ilvl w:val="0"/>
          <w:numId w:val="1003"/>
        </w:numPr>
        <w:pStyle w:val="Compact"/>
      </w:pPr>
      <w:r>
        <w:t xml:space="preserve">Cryptography, built on number theory, protects digital transactions and personal data across</w:t>
      </w:r>
      <w:r>
        <w:t xml:space="preserve"> </w:t>
      </w:r>
      <w:r>
        <w:rPr>
          <w:bCs/>
          <w:b/>
        </w:rPr>
        <w:t xml:space="preserve">Kuala Lumpur’s</w:t>
      </w:r>
      <w:r>
        <w:t xml:space="preserve"> </w:t>
      </w:r>
      <w:r>
        <w:t xml:space="preserve">financial infrastructure.</w:t>
      </w:r>
    </w:p>
    <w:bookmarkEnd w:id="27"/>
    <w:bookmarkStart w:id="28" w:name="public-policy-urban-planning"/>
    <w:p>
      <w:pPr>
        <w:pStyle w:val="Heading3"/>
      </w:pPr>
      <w:r>
        <w:t xml:space="preserve">Public Policy &amp; Urban Planning</w:t>
      </w:r>
    </w:p>
    <w:p>
      <w:pPr>
        <w:numPr>
          <w:ilvl w:val="0"/>
          <w:numId w:val="1004"/>
        </w:numPr>
        <w:pStyle w:val="Compact"/>
      </w:pPr>
      <w:r>
        <w:t xml:space="preserve">Spatial statistics enable better resource distribution in housing and transportation planning.</w:t>
      </w:r>
    </w:p>
    <w:bookmarkEnd w:id="28"/>
    <w:bookmarkEnd w:id="29"/>
    <w:bookmarkStart w:id="32" w:name="X3a97f33e05ec7f1212eb9c16a19332f582ecacd"/>
    <w:p>
      <w:pPr>
        <w:pStyle w:val="Heading2"/>
      </w:pPr>
      <w:r>
        <w:t xml:space="preserve">The Education Pipeline: Building the Next Generation of Mathematicians in Malaysia Kuala Lumpur</w:t>
      </w:r>
    </w:p>
    <w:p>
      <w:pPr>
        <w:pStyle w:val="FirstParagraph"/>
      </w:pPr>
      <w:r>
        <w:t xml:space="preserve">To sustain long-term growth,</w:t>
      </w:r>
      <w:r>
        <w:t xml:space="preserve"> </w:t>
      </w:r>
      <w:r>
        <w:rPr>
          <w:bCs/>
          <w:b/>
        </w:rPr>
        <w:t xml:space="preserve">Kuala Lumpur Malaysia</w:t>
      </w:r>
      <w:r>
        <w:t xml:space="preserve"> </w:t>
      </w:r>
      <w:r>
        <w:t xml:space="preserve">must invest in education and research. Universities like Universiti Malaya and Taylor’s University offer specialized programs in mathematics, statistics, and applied analytics.</w:t>
      </w:r>
    </w:p>
    <w:bookmarkStart w:id="30" w:name="government-initiatives"/>
    <w:p>
      <w:pPr>
        <w:pStyle w:val="Heading3"/>
      </w:pPr>
      <w:r>
        <w:t xml:space="preserve">Government Initiatives</w:t>
      </w:r>
    </w:p>
    <w:p>
      <w:pPr>
        <w:numPr>
          <w:ilvl w:val="0"/>
          <w:numId w:val="1005"/>
        </w:numPr>
        <w:pStyle w:val="Compact"/>
      </w:pPr>
      <w:r>
        <w:t xml:space="preserve">The Malaysian Ministry of Education has launched initiatives to promote STEM (Science, Technology, Engineering, Mathematics) at primary and secondary levels.</w:t>
      </w:r>
    </w:p>
    <w:bookmarkEnd w:id="30"/>
    <w:bookmarkStart w:id="31" w:name="industry-partnerships"/>
    <w:p>
      <w:pPr>
        <w:pStyle w:val="Heading3"/>
      </w:pPr>
      <w:r>
        <w:t xml:space="preserve">Industry Partnerships</w:t>
      </w:r>
    </w:p>
    <w:p>
      <w:pPr>
        <w:numPr>
          <w:ilvl w:val="0"/>
          <w:numId w:val="1006"/>
        </w:numPr>
        <w:pStyle w:val="Compact"/>
      </w:pPr>
      <w:r>
        <w:t xml:space="preserve">Tech firms collaborate with universities to offer internships and mentorship programs aimed at developing young</w:t>
      </w:r>
      <w:r>
        <w:t xml:space="preserve"> </w:t>
      </w:r>
      <w:r>
        <w:rPr>
          <w:bCs/>
          <w:b/>
        </w:rPr>
        <w:t xml:space="preserve">mathematicians</w:t>
      </w:r>
      <w:r>
        <w:t xml:space="preserve"> </w:t>
      </w:r>
      <w:r>
        <w:t xml:space="preserve">talents.</w:t>
      </w:r>
    </w:p>
    <w:bookmarkEnd w:id="31"/>
    <w:bookmarkEnd w:id="32"/>
    <w:bookmarkStart w:id="33" w:name="Xee840c5ed54f32ed0f0e1611b4a812edb93ab2b"/>
    <w:p>
      <w:pPr>
        <w:pStyle w:val="Heading2"/>
      </w:pPr>
      <w:r>
        <w:t xml:space="preserve">Challenges Facing Mathematicians in Malaysia Kuala Lumpur</w:t>
      </w:r>
    </w:p>
    <w:p>
      <w:pPr>
        <w:numPr>
          <w:ilvl w:val="0"/>
          <w:numId w:val="1007"/>
        </w:numPr>
        <w:pStyle w:val="Compact"/>
      </w:pPr>
      <w:r>
        <w:t xml:space="preserve">Limited awareness among employers about the value of mathematical skills.</w:t>
      </w:r>
    </w:p>
    <w:p>
      <w:pPr>
        <w:numPr>
          <w:ilvl w:val="0"/>
          <w:numId w:val="1007"/>
        </w:numPr>
        <w:pStyle w:val="Compact"/>
      </w:pPr>
      <w:r>
        <w:t xml:space="preserve">Budget constraints for academic research and innovation projects.</w:t>
      </w:r>
    </w:p>
    <w:p>
      <w:pPr>
        <w:numPr>
          <w:ilvl w:val="0"/>
          <w:numId w:val="1007"/>
        </w:numPr>
        <w:pStyle w:val="Compact"/>
      </w:pPr>
      <w:r>
        <w:t xml:space="preserve">Talent drain to global markets seeking higher salaries for specialized roles.</w:t>
      </w:r>
    </w:p>
    <w:p>
      <w:pPr>
        <w:pStyle w:val="FirstParagraph"/>
      </w:pPr>
      <w:r>
        <w:t xml:space="preserve">To address these challenges, stakeholders must create clearer pathways between academia and industry while investing in local R&amp;D ecosystems that retain top-tier mathematical talent.</w:t>
      </w:r>
    </w:p>
    <w:bookmarkEnd w:id="33"/>
    <w:bookmarkStart w:id="34" w:name="Xf8c4d4277d013f313bc446ea0c3d35452cdf5d9"/>
    <w:p>
      <w:pPr>
        <w:pStyle w:val="Heading2"/>
      </w:pPr>
      <w:r>
        <w:t xml:space="preserve">The Path Forward: Strengthening Malaysia Kuala Lumpur’s Position as a Regional Hub</w:t>
      </w:r>
    </w:p>
    <w:p>
      <w:pPr>
        <w:numPr>
          <w:ilvl w:val="0"/>
          <w:numId w:val="1008"/>
        </w:numPr>
        <w:pStyle w:val="Compact"/>
      </w:pPr>
      <w:r>
        <w:t xml:space="preserve">Promote interdisciplinary collaboration between mathematicians, engineers, and policymakers.</w:t>
      </w:r>
    </w:p>
    <w:p>
      <w:pPr>
        <w:numPr>
          <w:ilvl w:val="0"/>
          <w:numId w:val="1008"/>
        </w:numPr>
        <w:pStyle w:val="Compact"/>
      </w:pPr>
      <w:r>
        <w:t xml:space="preserve">Increase funding for applied mathematics research tailored to</w:t>
      </w:r>
      <w:r>
        <w:t xml:space="preserve"> </w:t>
      </w:r>
      <w:r>
        <w:rPr>
          <w:bCs/>
          <w:b/>
        </w:rPr>
        <w:t xml:space="preserve">Kuala Lumpur</w:t>
      </w:r>
      <w:r>
        <w:t xml:space="preserve"> </w:t>
      </w:r>
      <w:r>
        <w:t xml:space="preserve">'s unique socio-economic context.</w:t>
      </w:r>
    </w:p>
    <w:p>
      <w:pPr>
        <w:numPr>
          <w:ilvl w:val="0"/>
          <w:numId w:val="1008"/>
        </w:numPr>
        <w:pStyle w:val="Compact"/>
      </w:pPr>
      <w:r>
        <w:t xml:space="preserve">Foster public-private partnerships that recognize the strategic importance of</w:t>
      </w:r>
      <w:r>
        <w:t xml:space="preserve"> </w:t>
      </w:r>
      <w:r>
        <w:rPr>
          <w:iCs/>
          <w:i/>
          <w:bCs/>
          <w:b/>
        </w:rPr>
        <w:t xml:space="preserve">Kuala Lumpur Malaysia</w:t>
      </w:r>
      <w:r>
        <w:t xml:space="preserve">-based mathematical expertise in achieving national development goals.</w:t>
      </w:r>
    </w:p>
    <w:bookmarkEnd w:id="34"/>
    <w:bookmarkStart w:id="35" w:name="conclusion-the-future-is-mathematical"/>
    <w:p>
      <w:pPr>
        <w:pStyle w:val="Heading2"/>
      </w:pPr>
      <w:r>
        <w:t xml:space="preserve">Conclusion: The Future is Mathematical</w:t>
      </w:r>
    </w:p>
    <w:p>
      <w:pPr>
        <w:pStyle w:val="FirstParagraph"/>
      </w:pPr>
      <w:r>
        <w:t xml:space="preserve">In conclusion, this</w:t>
      </w:r>
      <w:r>
        <w:t xml:space="preserve"> </w:t>
      </w:r>
      <w:hyperlink w:anchor="Xa39a3ee5e6b4b0d3255bfef95601890afd80709">
        <w:r>
          <w:rPr>
            <w:rStyle w:val="Hyperlink"/>
            <w:bCs/>
            <w:b/>
          </w:rPr>
          <w:t xml:space="preserve">case study</w:t>
        </w:r>
      </w:hyperlink>
      <w:r>
        <w:t xml:space="preserve"> </w:t>
      </w:r>
      <w:r>
        <w:t xml:space="preserve">illustrates how mathematicians serve as catalysts for innovation and efficiency in</w:t>
      </w:r>
      <w:r>
        <w:t xml:space="preserve"> </w:t>
      </w:r>
      <w:r>
        <w:rPr>
          <w:bCs/>
          <w:b/>
        </w:rPr>
        <w:t xml:space="preserve">Kuala Lumpur Malaysia</w:t>
      </w:r>
      <w:r>
        <w:t xml:space="preserve"> </w:t>
      </w:r>
      <w:r>
        <w:t xml:space="preserve">. Whether through optimizing healthcare delivery or pioneering new fintech solutions, the skills of the modern mathematician are indispensable to building a smarter, more sustainable future.</w:t>
      </w:r>
    </w:p>
    <w:p>
      <w:pPr>
        <w:pStyle w:val="BodyText"/>
      </w:pPr>
      <w:r>
        <w:t xml:space="preserve">To ensure continued success, it is imperative that</w:t>
      </w:r>
      <w:r>
        <w:t xml:space="preserve"> </w:t>
      </w:r>
      <w:r>
        <w:rPr>
          <w:bCs/>
          <w:b/>
        </w:rPr>
        <w:t xml:space="preserve">Kuala Lumpur Malaysia</w:t>
      </w:r>
      <w:r>
        <w:t xml:space="preserve"> </w:t>
      </w:r>
      <w:r>
        <w:t xml:space="preserve">continues to invest in mathematical talent—both domestically and globally—to harness their full potential in solving tomorrow's most pressing challenges. By doing so,</w:t>
      </w:r>
      <w:r>
        <w:t xml:space="preserve"> </w:t>
      </w:r>
      <w:r>
        <w:rPr>
          <w:iCs/>
          <w:i/>
          <w:bCs/>
          <w:b/>
        </w:rPr>
        <w:t xml:space="preserve">Kuala Lumpur Malaysia</w:t>
      </w:r>
      <w:r>
        <w:t xml:space="preserve"> </w:t>
      </w:r>
      <w:r>
        <w:t xml:space="preserve">can solidify its position as a leading innovation hub in Southeast Asia.</w:t>
      </w:r>
    </w:p>
    <w:bookmarkEnd w:id="35"/>
    <w:bookmarkStart w:id="36" w:name="about-this-case-study"/>
    <w:p>
      <w:pPr>
        <w:pStyle w:val="Heading2"/>
      </w:pPr>
      <w:r>
        <w:t xml:space="preserve">About This Case Study</w:t>
      </w:r>
    </w:p>
    <w:p>
      <w:pPr>
        <w:pStyle w:val="FirstParagraph"/>
      </w:pPr>
      <w:r>
        <w:t xml:space="preserve">This document was created to highlight the vital role mathematicians play in driving progress within</w:t>
      </w:r>
      <w:r>
        <w:t xml:space="preserve"> </w:t>
      </w:r>
      <w:r>
        <w:rPr>
          <w:bCs/>
          <w:b/>
        </w:rPr>
        <w:t xml:space="preserve">Kuala Lumpur Malaysia</w:t>
      </w:r>
      <w:r>
        <w:t xml:space="preserve"> </w:t>
      </w:r>
      <w:r>
        <w:t xml:space="preserve">. It serves both educational and professional audiences seeking to understand how mathematical thinking contributes to societal advancement. All examples referenced herein are illustrative yet grounded in real-world applications observed across various sectors.</w:t>
      </w:r>
    </w:p>
    <w:bookmarkEnd w:id="36"/>
    <w:bookmarkStart w:id="37" w:name="references"/>
    <w:p>
      <w:pPr>
        <w:pStyle w:val="Heading2"/>
      </w:pPr>
      <w:r>
        <w:t xml:space="preserve">References</w:t>
      </w:r>
    </w:p>
    <w:p>
      <w:pPr>
        <w:numPr>
          <w:ilvl w:val="0"/>
          <w:numId w:val="1009"/>
        </w:numPr>
        <w:pStyle w:val="Compact"/>
      </w:pPr>
      <w:r>
        <w:t xml:space="preserve">Bahauddin, A. (2023). "Applied Mathematics and Economic Growth in Southeast Asia." Journal of Applied Sciences.</w:t>
      </w:r>
    </w:p>
    <w:p>
      <w:pPr>
        <w:numPr>
          <w:ilvl w:val="0"/>
          <w:numId w:val="1009"/>
        </w:numPr>
        <w:pStyle w:val="Compact"/>
      </w:pPr>
      <w:r>
        <w:t xml:space="preserve">Kuala Lumpur City Hall Report (KLCC), 2016-17 Annual Data on Urban Development Strategies.</w:t>
      </w:r>
    </w:p>
    <w:p>
      <w:pPr>
        <w:pStyle w:val="FirstParagraph"/>
      </w:pPr>
      <w:r>
        <w:t xml:space="preserve">For further information about this</w:t>
      </w:r>
      <w:r>
        <w:t xml:space="preserve"> </w:t>
      </w:r>
      <w:r>
        <w:rPr>
          <w:iCs/>
          <w:i/>
          <w:bCs/>
          <w:b/>
        </w:rPr>
        <w:t xml:space="preserve">Kuala Lumpur Malaysia</w:t>
      </w:r>
      <w:r>
        <w:t xml:space="preserve"> </w:t>
      </w:r>
      <w:r>
        <w:t xml:space="preserve">-focused research please contact the Department of Mathematical Sciences at Universiti Malaya or reach out to any relevant stakeholder listed above.</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Mathematician in Modern Malaysia Kuala Lumpur</dc:title>
  <dc:creator/>
  <dc:language>en</dc:language>
  <cp:keywords/>
  <dcterms:created xsi:type="dcterms:W3CDTF">2026-07-29T13:52:46Z</dcterms:created>
  <dcterms:modified xsi:type="dcterms:W3CDTF">2026-07-29T13:52:46Z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