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7" w:name="X9b07b29f54805614a068371dca6d5717f8aef88"/>
    <w:p>
      <w:pPr>
        <w:pStyle w:val="Heading1"/>
      </w:pPr>
      <w:r>
        <w:t xml:space="preserve">Case Study Document: The Mathematician in Spain Barcelona</w:t>
      </w:r>
    </w:p>
    <w:bookmarkStart w:id="20" w:name="X026a7f6ac7ffc70991393d317d3e039cb0a608c"/>
    <w:p>
      <w:pPr>
        <w:pStyle w:val="Heading2"/>
      </w:pPr>
      <w:r>
        <w:t xml:space="preserve">Analyzing the Role, Impact, and Cultural Integration of a Mathematician within the Vibrant Context of Spain Barcelona</w:t>
      </w:r>
    </w:p>
    <w:bookmarkEnd w:id="20"/>
    <w:p>
      <w:pPr>
        <w:pStyle w:val="FirstParagraph"/>
      </w:pPr>
      <w:r>
        <w:br/>
      </w:r>
    </w:p>
    <w:p>
      <w:pPr>
        <w:numPr>
          <w:ilvl w:val="0"/>
          <w:numId w:val="1001"/>
        </w:numPr>
        <w:pStyle w:val="Compact"/>
      </w:pPr>
      <w:r>
        <w:t xml:space="preserve">Executive Summary</w:t>
      </w:r>
    </w:p>
    <w:p>
      <w:pPr>
        <w:pStyle w:val="FirstParagraph"/>
      </w:pPr>
      <w:r>
        <w:t xml:space="preserve">This document serves as an in-depth case study focusing on the unique intersection of advanced mathematical research and application within a dynamic urban environment. Specifically, it examines how a</w:t>
      </w:r>
      <w:r>
        <w:t xml:space="preserve"> </w:t>
      </w:r>
      <w:r>
        <w:rPr>
          <w:bCs/>
          <w:b/>
        </w:rPr>
        <w:t xml:space="preserve">Mathematician</w:t>
      </w:r>
      <w:r>
        <w:t xml:space="preserve"> </w:t>
      </w:r>
      <w:r>
        <w:t xml:space="preserve">operates, contributes, and thrives when situated in the culturally rich and economically vital region known as</w:t>
      </w:r>
      <w:r>
        <w:t xml:space="preserve"> </w:t>
      </w:r>
      <w:r>
        <w:rPr>
          <w:bCs/>
          <w:b/>
        </w:rPr>
        <w:t xml:space="preserve">Spain Barcelona</w:t>
      </w:r>
      <w:r>
        <w:t xml:space="preserve">. The objective is to understand not just the professional output but also the broader societal implications of high-level intellectual labor within this specific geographic location. By exploring these dynamics, stakeholders can better appreciate how academic excellence translates into tangible urban innovation.</w:t>
      </w:r>
    </w:p>
    <w:bookmarkStart w:id="21" w:name="X6a9e934b0fafcfbc0e9d8f5bd560c5f2b9c2bd4"/>
    <w:p>
      <w:pPr>
        <w:pStyle w:val="Heading2"/>
      </w:pPr>
      <w:r>
        <w:t xml:space="preserve">II. Background and Context: The Spain Barcelona Setting</w:t>
      </w:r>
    </w:p>
    <w:p>
      <w:pPr>
        <w:pStyle w:val="FirstParagraph"/>
      </w:pPr>
      <w:r>
        <w:t xml:space="preserve">Spain Barcelona is renowned globally for its architectural marvels, vibrant cultural heritage, and thriving technology sector. It stands as a pivotal hub for innovation in Southern Europe. Within this bustling metropolis lies a dense network of universities, research institutes, and private enterprises that demand rigorous analytical thinking.</w:t>
      </w:r>
    </w:p>
    <w:p>
      <w:pPr>
        <w:pStyle w:val="BodyText"/>
      </w:pPr>
      <w:r>
        <w:t xml:space="preserve">The city's history shows a long-standing tradition of valuing education and scientific inquiry. From Gaudí's architectural genius—which relied heavily on complex geometric principles—to modern-day tech startups leveraging data science, the DNA of</w:t>
      </w:r>
      <w:r>
        <w:t xml:space="preserve"> </w:t>
      </w:r>
      <w:r>
        <w:rPr>
          <w:bCs/>
          <w:b/>
        </w:rPr>
        <w:t xml:space="preserve">Spain Barcelona</w:t>
      </w:r>
      <w:r>
        <w:t xml:space="preserve"> </w:t>
      </w:r>
      <w:r>
        <w:t xml:space="preserve">is intertwined with mathematical precision. This case study explores how a contemporary</w:t>
      </w:r>
      <w:r>
        <w:t xml:space="preserve"> </w:t>
      </w:r>
      <w:r>
        <w:rPr>
          <w:bCs/>
          <w:b/>
        </w:rPr>
        <w:t xml:space="preserve">Mathematician</w:t>
      </w:r>
      <w:r>
        <w:t xml:space="preserve"> </w:t>
      </w:r>
      <w:r>
        <w:t xml:space="preserve">fits into this historical continuum, acting as both a guardian of theoretical knowledge and an architect of future solutions.</w:t>
      </w:r>
    </w:p>
    <w:bookmarkEnd w:id="21"/>
    <w:bookmarkStart w:id="22" w:name="section"/>
    <w:p>
      <w:pPr>
        <w:pStyle w:val="Heading2"/>
      </w:pPr>
    </w:p>
    <w:p>
      <w:pPr>
        <w:pStyle w:val="FirstParagraph"/>
      </w:pPr>
      <w:r>
        <w:t xml:space="preserve">I. Profile: The Modern Mathematician</w:t>
      </w:r>
    </w:p>
    <w:p>
      <w:pPr>
        <w:pStyle w:val="BodyText"/>
      </w:pPr>
      <w:r>
        <w:t xml:space="preserve">A typical</w:t>
      </w:r>
      <w:r>
        <w:t xml:space="preserve"> </w:t>
      </w:r>
      <w:r>
        <w:rPr>
          <w:bCs/>
          <w:b/>
        </w:rPr>
        <w:t xml:space="preserve">Mathematician</w:t>
      </w:r>
      <w:r>
        <w:t xml:space="preserve"> </w:t>
      </w:r>
      <w:r>
        <w:t xml:space="preserve">involved in this study holds advanced degrees in applied or pure mathematics. Their expertise may range from topology and abstract algebra to computational modeling, cryptography, or financial mathematics. In the context of</w:t>
      </w:r>
      <w:r>
        <w:t xml:space="preserve"> </w:t>
      </w:r>
      <w:r>
        <w:rPr>
          <w:bCs/>
          <w:b/>
        </w:rPr>
        <w:t xml:space="preserve">Spain Barcelona</w:t>
      </w:r>
      <w:r>
        <w:t xml:space="preserve">, these professionals often bridge the gap between academia and industry. Unlike traditional roles confined strictly to university halls, many operate within interdisciplinary teams contributing to fields such as artificial intelligence, renewable energy optimization, and urban planning.</w:t>
      </w:r>
    </w:p>
    <w:bookmarkEnd w:id="22"/>
    <w:bookmarkStart w:id="23" w:name="section-1"/>
    <w:p>
      <w:pPr>
        <w:pStyle w:val="Heading2"/>
      </w:pPr>
    </w:p>
    <w:p>
      <w:pPr>
        <w:pStyle w:val="FirstParagraph"/>
      </w:pPr>
      <w:r>
        <w:t xml:space="preserve">II. Challenges Faced by the Mathematician in Spain Barcelona</w:t>
      </w:r>
    </w:p>
    <w:p>
      <w:pPr>
        <w:pStyle w:val="BodyText"/>
      </w:pPr>
      <w:r>
        <w:t xml:space="preserve">Despite its advantages, working as a</w:t>
      </w:r>
      <w:r>
        <w:t xml:space="preserve"> </w:t>
      </w:r>
      <w:r>
        <w:rPr>
          <w:bCs/>
          <w:b/>
        </w:rPr>
        <w:t xml:space="preserve">Mathematician</w:t>
      </w:r>
      <w:r>
        <w:t xml:space="preserve"> </w:t>
      </w:r>
      <w:r>
        <w:t xml:space="preserve">in</w:t>
      </w:r>
      <w:r>
        <w:t xml:space="preserve"> </w:t>
      </w:r>
      <w:r>
        <w:rPr>
          <w:bCs/>
          <w:b/>
        </w:rPr>
        <w:t xml:space="preserve">Spain Barcelona</w:t>
      </w:r>
    </w:p>
    <w:p>
      <w:pPr>
        <w:numPr>
          <w:ilvl w:val="0"/>
          <w:numId w:val="1002"/>
        </w:numPr>
        <w:pStyle w:val="Compact"/>
      </w:pPr>
      <w:r>
        <w:t xml:space="preserve">Bureaucratic Hurdles: Navigating regulatory frameworks specific to Catalonia and Spain requires patience and adaptability.</w:t>
      </w:r>
    </w:p>
    <w:p>
      <w:pPr>
        <w:numPr>
          <w:ilvl w:val="0"/>
          <w:numId w:val="1002"/>
        </w:numPr>
        <w:pStyle w:val="Compact"/>
      </w:pPr>
      <w:r>
        <w:t xml:space="preserve">Cultural Integration: While many researchers speak English, proficiency in Spanish or Catalan is often necessary for seamless integration into local communities and businesses.</w:t>
      </w:r>
    </w:p>
    <w:p>
      <w:pPr>
        <w:numPr>
          <w:ilvl w:val="0"/>
          <w:numId w:val="1002"/>
        </w:numPr>
        <w:pStyle w:val="Compact"/>
      </w:pPr>
      <w:r>
        <w:t xml:space="preserve">Funding Constraints: Although there are government grants available, securing long-term funding remains competitive compared to northern European counterparts.</w:t>
      </w:r>
    </w:p>
    <w:p>
      <w:pPr>
        <w:pStyle w:val="FirstParagraph"/>
      </w:pPr>
      <w:r>
        <w:t xml:space="preserve">However, these challenges also foster resilience and creativity among</w:t>
      </w:r>
      <w:r>
        <w:t xml:space="preserve"> </w:t>
      </w:r>
      <w:r>
        <w:rPr>
          <w:bCs/>
          <w:b/>
        </w:rPr>
        <w:t xml:space="preserve">Mathematician</w:t>
      </w:r>
      <w:r>
        <w:t xml:space="preserve">s working in the region. They learn to leverage local resources creatively while maintaining international collaborations.</w:t>
      </w:r>
    </w:p>
    <w:bookmarkEnd w:id="23"/>
    <w:bookmarkStart w:id="24" w:name="section-2"/>
    <w:p>
      <w:pPr>
        <w:pStyle w:val="Heading2"/>
      </w:pPr>
    </w:p>
    <w:p>
      <w:pPr>
        <w:pStyle w:val="FirstParagraph"/>
      </w:pPr>
      <w:r>
        <w:t xml:space="preserve">III. Opportunities within Spain Barcelona</w:t>
      </w:r>
    </w:p>
    <w:p>
      <w:pPr>
        <w:pStyle w:val="BodyText"/>
      </w:pPr>
      <w:r>
        <w:t xml:space="preserve">The opportunities presented by residing and working in</w:t>
      </w:r>
      <w:r>
        <w:t xml:space="preserve"> </w:t>
      </w:r>
      <w:r>
        <w:rPr>
          <w:bCs/>
          <w:b/>
        </w:rPr>
        <w:t xml:space="preserve">Spain Barcelona</w:t>
      </w:r>
    </w:p>
    <w:p>
      <w:pPr>
        <w:numPr>
          <w:ilvl w:val="0"/>
          <w:numId w:val="1003"/>
        </w:numPr>
        <w:pStyle w:val="Compact"/>
      </w:pPr>
      <w:r>
        <w:t xml:space="preserve">Tech Hub Growth: The city has emerged as a leading tech hub in Europe, attracting multinational corporations looking for talented analysts capable of solving complex problems.</w:t>
      </w:r>
    </w:p>
    <w:p>
      <w:pPr>
        <w:numPr>
          <w:ilvl w:val="0"/>
          <w:numId w:val="1003"/>
        </w:numPr>
        <w:pStyle w:val="Compact"/>
      </w:pPr>
      <w:r>
        <w:t xml:space="preserve">Interdisciplinary Collaboration: There is strong support for collaboration between mathematicians, engineers, artists, and policymakers. This fosters innovative approaches to real-world issues.</w:t>
      </w:r>
    </w:p>
    <w:p>
      <w:pPr>
        <w:numPr>
          <w:ilvl w:val="0"/>
          <w:numId w:val="1003"/>
        </w:numPr>
        <w:pStyle w:val="Compact"/>
      </w:pPr>
      <w:r>
        <w:t xml:space="preserve">Quality of Life: The pleasant climate, rich cultural scene provides a high quality-of-life which aids mental well-being—a crucial factor given the intensive nature of mathematical work.</w:t>
      </w:r>
    </w:p>
    <w:bookmarkEnd w:id="24"/>
    <w:bookmarkStart w:id="25" w:name="section-3"/>
    <w:p>
      <w:pPr>
        <w:pStyle w:val="Heading2"/>
      </w:pPr>
    </w:p>
    <w:p>
      <w:pPr>
        <w:pStyle w:val="FirstParagraph"/>
      </w:pPr>
      <w:r>
        <w:t xml:space="preserve">IV. Case Examples</w:t>
      </w:r>
    </w:p>
    <w:p>
      <w:pPr>
        <w:pStyle w:val="BodyText"/>
      </w:pPr>
      <w:r>
        <w:t xml:space="preserve">To illustrate these points concretely, consider two hypothetical yet realistic scenarios reflecting experiences common to</w:t>
      </w:r>
      <w:r>
        <w:t xml:space="preserve"> </w:t>
      </w:r>
      <w:r>
        <w:rPr>
          <w:bCs/>
          <w:b/>
        </w:rPr>
        <w:t xml:space="preserve">Mathematician</w:t>
      </w:r>
      <w:r>
        <w:t xml:space="preserve">s in</w:t>
      </w:r>
      <w:r>
        <w:t xml:space="preserve"> </w:t>
      </w:r>
      <w:r>
        <w:rPr>
          <w:bCs/>
          <w:b/>
        </w:rPr>
        <w:t xml:space="preserve">Spain Barcelona</w:t>
      </w:r>
      <w:r>
        <w:t xml:space="preserve">:</w:t>
      </w:r>
    </w:p>
    <w:p>
      <w:pPr>
        <w:numPr>
          <w:ilvl w:val="0"/>
          <w:numId w:val="1004"/>
        </w:numPr>
        <w:pStyle w:val="Compact"/>
      </w:pPr>
      <w:r>
        <w:t xml:space="preserve">The Urban Planner’s Ally: A mathematician collaborates with city officials to optimize traffic flow using stochastic processes. Their models reduce congestion by twenty percent during peak hours, demonstrating direct societal impact.</w:t>
      </w:r>
    </w:p>
    <w:p>
      <w:pPr>
        <w:numPr>
          <w:ilvl w:val="0"/>
          <w:numId w:val="1004"/>
        </w:numPr>
        <w:pStyle w:val="Compact"/>
      </w:pPr>
      <w:r>
        <w:t xml:space="preserve">The Financial Innovator: Working alongside fintech firms headquartered near the port area, this</w:t>
      </w:r>
      <w:r>
        <w:t xml:space="preserve"> </w:t>
      </w:r>
      <w:r>
        <w:rPr>
          <w:bCs/>
          <w:b/>
        </w:rPr>
        <w:t xml:space="preserve">Mathematician</w:t>
      </w:r>
      <w:r>
        <w:t xml:space="preserve"> </w:t>
      </w:r>
      <w:r>
        <w:t xml:space="preserve">develops algorithms for risk assessment that help small businesses secure loans more efficiently thereby boosting local economies.</w:t>
      </w:r>
    </w:p>
    <w:bookmarkEnd w:id="25"/>
    <w:bookmarkStart w:id="26" w:name="section-4"/>
    <w:p>
      <w:pPr>
        <w:pStyle w:val="Heading2"/>
      </w:pPr>
    </w:p>
    <w:p>
      <w:pPr>
        <w:pStyle w:val="FirstParagraph"/>
      </w:pPr>
      <w:r>
        <w:t xml:space="preserve">V. Conclusion</w:t>
      </w:r>
    </w:p>
    <w:p>
      <w:pPr>
        <w:pStyle w:val="BodyText"/>
      </w:pPr>
      <w:r>
        <w:t xml:space="preserve">In conclusion, being a</w:t>
      </w:r>
    </w:p>
    <w:p>
      <w:pPr>
        <w:pStyle w:val="BodyText"/>
      </w:pPr>
      <w:r>
        <w:t xml:space="preserve">MathematicianSpain Barcelona Spain Barcelona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Spain Barcelona</dc:title>
  <dc:creator/>
  <dc:language>en</dc:language>
  <cp:keywords/>
  <dcterms:created xsi:type="dcterms:W3CDTF">2026-07-29T07:25:45Z</dcterms:created>
  <dcterms:modified xsi:type="dcterms:W3CDTF">2026-07-29T07:25:45Z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