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Mathematical</w:t>
      </w:r>
      <w:r>
        <w:t xml:space="preserve"> </w:t>
      </w:r>
      <w:r>
        <w:t xml:space="preserve">Renaissance</w:t>
      </w:r>
      <w:r>
        <w:t xml:space="preserve"> </w:t>
      </w:r>
      <w:r>
        <w:t xml:space="preserve">in</w:t>
      </w:r>
      <w:r>
        <w:t xml:space="preserve"> </w:t>
      </w:r>
      <w:r>
        <w:t xml:space="preserve">Uganda,</w:t>
      </w:r>
      <w:r>
        <w:t xml:space="preserve"> </w:t>
      </w:r>
      <w:r>
        <w:t xml:space="preserve">Kampala</w:t>
      </w:r>
    </w:p>
    <w:bookmarkStart w:id="29" w:name="X28a5a9df9ee61bde2596c823d277e8dc2097c85"/>
    <w:p>
      <w:pPr>
        <w:pStyle w:val="Heading1"/>
      </w:pPr>
      <w:r>
        <w:t xml:space="preserve">Case Study: The Mathematical Renaissance in Uganda, Kampala</w:t>
      </w:r>
    </w:p>
    <w:p>
      <w:pPr>
        <w:pStyle w:val="FirstParagraph"/>
      </w:pPr>
      <w:r>
        <w:rPr>
          <w:bCs/>
          <w:b/>
        </w:rPr>
        <w:t xml:space="preserve">Abstract:</w:t>
      </w:r>
      <w:r>
        <w:br/>
      </w:r>
      <w:r>
        <w:t xml:space="preserve">This document serves as a comprehensive Case Study exploring the evolving role of the</w:t>
      </w:r>
      <w:r>
        <w:t xml:space="preserve"> </w:t>
      </w:r>
      <w:r>
        <w:t xml:space="preserve">) within the socio-economic landscape of ) As one of Africa’s fastest-growing economies, Uganda presents a unique environment where mathematical theory meets practical application. This study analyzes how urbanization in ) is driving demand for quantitative skills, how local institutions are nurturing mathematical talent, and the challenges faced by professionals in this field. The objective is to understand how mathematics can be leveraged as a tool for national development, financial inclusion, and technological innovation in the region.</w:t>
      </w:r>
    </w:p>
    <w:bookmarkStart w:id="20" w:name="introduction"/>
    <w:p>
      <w:pPr>
        <w:pStyle w:val="Heading2"/>
      </w:pPr>
      <w:r>
        <w:t xml:space="preserve">1. Introduction</w:t>
      </w:r>
    </w:p>
    <w:p>
      <w:pPr>
        <w:pStyle w:val="FirstParagraph"/>
      </w:pPr>
      <w:r>
        <w:t xml:space="preserve">In recent decades, ) one of the most vibrant nations in East Africa, has experienced significant demographic and economic shifts. At the heart of this transformation lies its capital city, ) A bustling metropolis that serves as the political, economic, and cultural hub of the country, ) is rapidly modernizing. However, amidst this growth runs a critical yet often overlooked thread: mathematics. The role of the</w:t>
      </w:r>
      <w:r>
        <w:t xml:space="preserve"> </w:t>
      </w:r>
      <w:r>
        <w:t xml:space="preserve"> </w:t>
      </w:r>
      <w:r>
        <w:t xml:space="preserve">in this context is no longer confined to academic theory; it has expanded into data science, actuarial services, urban planning, and educational reform.</w:t>
      </w:r>
    </w:p>
    <w:p>
      <w:pPr>
        <w:pStyle w:val="BodyText"/>
      </w:pPr>
      <w:r>
        <w:t xml:space="preserve">This Case Study aims to dissect the current state of mathematical practice in ) with a specific focus on ) It examines the intersection between traditional academic training and modern industry demands. By understanding the unique challenges and opportunities within this geographic context, stakeholders can better support the development of a robust mathematical workforce capable of sustaining Uganda’s economic ambitions.</w:t>
      </w:r>
    </w:p>
    <w:bookmarkEnd w:id="20"/>
    <w:bookmarkStart w:id="21" w:name="X7fed319ace9808e9d54e0be06d777c816621a7e"/>
    <w:p>
      <w:pPr>
        <w:pStyle w:val="Heading2"/>
      </w:pPr>
      <w:r>
        <w:t xml:space="preserve">2. Contextual Background: The Rise of Kampala</w:t>
      </w:r>
    </w:p>
    <w:p>
      <w:pPr>
        <w:pStyle w:val="FirstParagraph"/>
      </w:pPr>
      <w:r>
        <w:t xml:space="preserve">) is not just a city; it is an engine of growth. With one of the youngest populations in the world, Uganda faces both a demographic dividend and a challenge: creating sufficient employment opportunities. As industries such as telecommunications, banking, and construction boom in ) there is an increasing reliance on data-driven decision-making. This shift necessitates skilled professionals who possess strong analytical capabilities.</w:t>
      </w:r>
    </w:p>
    <w:p>
      <w:pPr>
        <w:pStyle w:val="BodyText"/>
      </w:pPr>
      <w:r>
        <w:t xml:space="preserve">The city has seen the proliferation of tech hubs and innovation centers, often referred to as "Silicon Savanna" initiatives, which are beginning to take root in ) These ecosystems require a deep understanding of algorithms, statistics, and computational logic—core competencies of the modern</w:t>
      </w:r>
      <w:r>
        <w:t xml:space="preserve"> </w:t>
      </w:r>
      <w:r>
        <w:t xml:space="preserve">. Consequently, the demand for quantitative experts in ) has outpaced the supply, creating a gap that this Case Study seeks to address.</w:t>
      </w:r>
    </w:p>
    <w:bookmarkEnd w:id="21"/>
    <w:bookmarkStart w:id="22" w:name="Xfa3c8d1f0dd341803e033b29d8fee865c3137b7"/>
    <w:p>
      <w:pPr>
        <w:pStyle w:val="Heading2"/>
      </w:pPr>
      <w:r>
        <w:t xml:space="preserve">3. The Role of the Mathematician in Modern Uganda</w:t>
      </w:r>
    </w:p>
    <w:p>
      <w:pPr>
        <w:pStyle w:val="FirstParagraph"/>
      </w:pPr>
      <w:r>
        <w:t xml:space="preserve">To understand the impact of mathematics in ) one must first redefine what it means to be a</w:t>
      </w:r>
      <w:r>
        <w:t xml:space="preserve"> </w:t>
      </w:r>
      <w:r>
        <w:t xml:space="preserve">) in today’s context. Traditionally viewed as educators or researchers, mathematicians are now integral to sectors such as:</w:t>
      </w:r>
    </w:p>
    <w:p>
      <w:pPr>
        <w:numPr>
          <w:ilvl w:val="0"/>
          <w:numId w:val="1001"/>
        </w:numPr>
        <w:pStyle w:val="Compact"/>
      </w:pPr>
      <w:r>
        <w:rPr>
          <w:bCs/>
          <w:b/>
        </w:rPr>
        <w:t xml:space="preserve">Financial Services:</w:t>
      </w:r>
      <w:r>
        <w:t xml:space="preserve"> </w:t>
      </w:r>
      <w:r>
        <w:t xml:space="preserve">In ) the banking and insurance sectors rely heavily on actuaries and quantitative analysts. The rise of mobile money platforms, led by services like MTN Mobile Money and Airtel Money, has generated vast datasets that require sophisticated mathematical modeling to manage risk and ensure liquidity.</w:t>
      </w:r>
    </w:p>
    <w:p>
      <w:pPr>
        <w:numPr>
          <w:ilvl w:val="0"/>
          <w:numId w:val="1001"/>
        </w:numPr>
        <w:pStyle w:val="Compact"/>
      </w:pPr>
      <w:r>
        <w:rPr>
          <w:bCs/>
          <w:b/>
        </w:rPr>
        <w:t xml:space="preserve">Public Health:</w:t>
      </w:r>
      <w:r>
        <w:t xml:space="preserve"> </w:t>
      </w:r>
      <w:r>
        <w:t xml:space="preserve">Following global health crises, the importance of epidemiological modeling has become apparent. Mathematicians in ) are increasingly collaborating with the Ministry of Health to model disease spread, allocate resources efficiently, and predict healthcare needs in dense urban areas like )</w:t>
      </w:r>
    </w:p>
    <w:p>
      <w:pPr>
        <w:numPr>
          <w:ilvl w:val="0"/>
          <w:numId w:val="1001"/>
        </w:numPr>
        <w:pStyle w:val="Compact"/>
      </w:pPr>
      <w:r>
        <w:rPr>
          <w:bCs/>
          <w:b/>
        </w:rPr>
        <w:t xml:space="preserve">Agriculture and Resource Management:</w:t>
      </w:r>
      <w:r>
        <w:t xml:space="preserve"> </w:t>
      </w:r>
      <w:r>
        <w:t xml:space="preserve">Although Uganda is agrarian, smart agriculture is emerging. Mathematical optimization techniques are being used to improve supply chains from rural farms to the markets of ) reducing waste and increasing farmer income.</w:t>
      </w:r>
    </w:p>
    <w:bookmarkEnd w:id="22"/>
    <w:bookmarkStart w:id="25" w:name="X88645a533a46aa0ae4997b9dee5e9551b16d51d"/>
    <w:p>
      <w:pPr>
        <w:pStyle w:val="Heading2"/>
      </w:pPr>
      <w:r>
        <w:t xml:space="preserve">4. Educational Landscape and Capacity Building</w:t>
      </w:r>
    </w:p>
    <w:p>
      <w:pPr>
        <w:pStyle w:val="FirstParagraph"/>
      </w:pPr>
      <w:r>
        <w:t xml:space="preserve">The backbone of any mathematical community is its educational infrastructure. In ) universities such as Makerere University in ) have long been centers of excellence for mathematics. However, the Case Study highlights a disconnect between curricula and industry needs.</w:t>
      </w:r>
    </w:p>
    <w:bookmarkStart w:id="23" w:name="curriculum-reform"/>
    <w:p>
      <w:pPr>
        <w:pStyle w:val="Heading3"/>
      </w:pPr>
      <w:r>
        <w:t xml:space="preserve">4.1 Curriculum Reform</w:t>
      </w:r>
    </w:p>
    <w:p>
      <w:pPr>
        <w:pStyle w:val="FirstParagraph"/>
      </w:pPr>
      <w:r>
        <w:t xml:space="preserve">A major finding of this study is the need to integrate computer science and data analytics into traditional mathematics degrees. While theoretical foundations remain vital, employers in ) are seeking graduates who can apply mathematical concepts using programming languages such as Python, R, and SQL. Initiatives led by local NGOs and international partnerships are attempting to bridge this gap by offering bootcamps and specialized certifications for students in )</w:t>
      </w:r>
    </w:p>
    <w:bookmarkEnd w:id="23"/>
    <w:bookmarkStart w:id="24" w:name="early-intervention"/>
    <w:p>
      <w:pPr>
        <w:pStyle w:val="Heading3"/>
      </w:pPr>
      <w:r>
        <w:t xml:space="preserve">4.2 Early Intervention</w:t>
      </w:r>
    </w:p>
    <w:p>
      <w:pPr>
        <w:pStyle w:val="FirstParagraph"/>
      </w:pPr>
      <w:r>
        <w:t xml:space="preserve">To sustain the pipeline of future</w:t>
      </w:r>
      <w:r>
        <w:t xml:space="preserve"> </w:t>
      </w:r>
      <w:r>
        <w:t xml:space="preserve">) attention must also be paid to primary and secondary education. In many parts of ) math is taught through rote memorization rather than problem-solving. Case Study recommendations include adopting inquiry-based learning methods in schools across ) to foster critical thinking from an early age.</w:t>
      </w:r>
    </w:p>
    <w:bookmarkEnd w:id="24"/>
    <w:bookmarkEnd w:id="25"/>
    <w:bookmarkStart w:id="26" w:name="challenges-and-barriers"/>
    <w:p>
      <w:pPr>
        <w:pStyle w:val="Heading2"/>
      </w:pPr>
      <w:r>
        <w:t xml:space="preserve">5. Challenges and Barriers</w:t>
      </w:r>
    </w:p>
    <w:p>
      <w:pPr>
        <w:pStyle w:val="FirstParagraph"/>
      </w:pPr>
      <w:r>
        <w:t xml:space="preserve">Despite the potential, several obstacles hinder the full realization of mathematics' impact in )</w:t>
      </w:r>
    </w:p>
    <w:p>
      <w:pPr>
        <w:numPr>
          <w:ilvl w:val="0"/>
          <w:numId w:val="1002"/>
        </w:numPr>
        <w:pStyle w:val="Compact"/>
      </w:pPr>
      <w:r>
        <w:rPr>
          <w:bCs/>
          <w:b/>
        </w:rPr>
        <w:t xml:space="preserve">Funding for Research:</w:t>
      </w:r>
      <w:r>
        <w:t xml:space="preserve">R&amp;D budgets in public institutions in ) are often limited, restricting the ability of mathematicians to conduct independent research or purchase necessary software and hardware.</w:t>
      </w:r>
    </w:p>
    <w:p>
      <w:pPr>
        <w:numPr>
          <w:ilvl w:val="0"/>
          <w:numId w:val="1002"/>
        </w:numPr>
        <w:pStyle w:val="Compact"/>
      </w:pPr>
      <w:r>
        <w:rPr>
          <w:bCs/>
          <w:b/>
        </w:rPr>
        <w:t xml:space="preserve">BRAIN DRAIN:</w:t>
      </w:r>
      <w:r>
        <w:t xml:space="preserve">) Many highly skilled mathematicians from ) migrate to Europe, North America, or other African hubs for better opportunities. Retaining talent in ) requires competitive salaries and a supportive professional environment.</w:t>
      </w:r>
    </w:p>
    <w:p>
      <w:pPr>
        <w:numPr>
          <w:ilvl w:val="0"/>
          <w:numId w:val="1002"/>
        </w:numPr>
        <w:pStyle w:val="Compact"/>
      </w:pPr>
      <w:r>
        <w:t xml:space="preserve">Infrastructure Gaps:) these infrastructural deficits still pose challenges for rural-to-urban connectivity.</w:t>
      </w:r>
    </w:p>
    <w:bookmarkEnd w:id="26"/>
    <w:bookmarkStart w:id="27" w:name="strategic-recommendations"/>
    <w:p>
      <w:pPr>
        <w:pStyle w:val="Heading2"/>
      </w:pPr>
      <w:r>
        <w:t xml:space="preserve">6. Strategic Recommendations</w:t>
      </w:r>
    </w:p>
    <w:p>
      <w:pPr>
        <w:pStyle w:val="FirstParagraph"/>
      </w:pPr>
      <w:r>
        <w:t xml:space="preserve">Based on the analysis of the current landscape, this Case Study proposes several actionable recommendations for policymakers, educational institutions, and private sector leaders in )</w:t>
      </w:r>
    </w:p>
    <w:p>
      <w:pPr>
        <w:numPr>
          <w:ilvl w:val="0"/>
          <w:numId w:val="1003"/>
        </w:numPr>
        <w:pStyle w:val="Compact"/>
      </w:pPr>
      <w:r>
        <w:rPr>
          <w:bCs/>
          <w:b/>
        </w:rPr>
        <w:t xml:space="preserve">Promote Industry-Academia Partnerships:</w:t>
      </w:r>
      <w:r>
        <w:t xml:space="preserve">) Companies in ) should collaborate with universities to design curricula that reflect real-world problems. Internship programs can provide students with practical experience while solving corporate challenges.</w:t>
      </w:r>
    </w:p>
    <w:p>
      <w:pPr>
        <w:numPr>
          <w:ilvl w:val="0"/>
          <w:numId w:val="1003"/>
        </w:numPr>
        <w:pStyle w:val="Compact"/>
      </w:pPr>
      <w:r>
        <w:t xml:space="preserve">Incentivize Local Innovation:) that utilize mathematical modeling and data science, encouraging the retention of talent within the country.</w:t>
      </w:r>
    </w:p>
    <w:p>
      <w:pPr>
        <w:numPr>
          <w:ilvl w:val="0"/>
          <w:numId w:val="1003"/>
        </w:numPr>
        <w:pStyle w:val="Compact"/>
      </w:pPr>
      <w:r>
        <w:t xml:space="preserve">Enhance Digital Infrastructure:) will enable mathematicians in remote areas to participate in national projects, fostering a more inclusive mathematical community.</w:t>
      </w:r>
    </w:p>
    <w:p>
      <w:pPr>
        <w:numPr>
          <w:ilvl w:val="0"/>
          <w:numId w:val="1003"/>
        </w:numPr>
        <w:pStyle w:val="Compact"/>
      </w:pPr>
      <w:r>
        <w:rPr>
          <w:bCs/>
          <w:b/>
        </w:rPr>
        <w:t xml:space="preserve">Public Awareness Campaigns:</w:t>
      </w:r>
      <w:r>
        <w:t xml:space="preserve">) Highlighting the career prospects of being a</w:t>
      </w:r>
      <w:r>
        <w:t xml:space="preserve"> </w:t>
      </w:r>
      <w:r>
        <w:t xml:space="preserve"> </w:t>
      </w:r>
      <w:r>
        <w:t xml:space="preserve">can inspire young people in ) to pursue STEM fields. Success stories from local industry should be widely publicized.</w:t>
      </w:r>
    </w:p>
    <w:bookmarkEnd w:id="27"/>
    <w:bookmarkStart w:id="28" w:name="conclusion"/>
    <w:p>
      <w:pPr>
        <w:pStyle w:val="Heading2"/>
      </w:pPr>
      <w:r>
        <w:t xml:space="preserve">7. Conclusion</w:t>
      </w:r>
    </w:p>
    <w:p>
      <w:pPr>
        <w:pStyle w:val="FirstParagraph"/>
      </w:pPr>
      <w:r>
        <w:t xml:space="preserve">The trajectory of ) development is inextricably linked to its ability to harness the power of data and logic. The</w:t>
      </w:r>
      <w:r>
        <w:t xml:space="preserve"> </w:t>
      </w:r>
      <w:r>
        <w:t xml:space="preserve"> </w:t>
      </w:r>
      <w:r>
        <w:t xml:space="preserve">is a pivotal figure in this journey, acting as a translator between complex reality and actionable insight. As demonstrated by this Case Study, ) is emerging as a fertile ground for mathematical innovation, driven by urbanization and digital transformation.</w:t>
      </w:r>
    </w:p>
    <w:p>
      <w:pPr>
        <w:pStyle w:val="BodyText"/>
      </w:pPr>
      <w:r>
        <w:t xml:space="preserve">However, realizing the full potential of this sector requires concerted effort. By addressing educational gaps, improving infrastructure, and fostering a supportive ecosystem for professionals in ) stakeholders can ensure that mathematics becomes a cornerstone of sustainable development. The future of ) is not just about buildings and roads; it is about the data that drives them, and the mathematicians who calculate their path forward.</w:t>
      </w:r>
    </w:p>
    <w:p>
      <w:pPr>
        <w:pStyle w:val="BodyText"/>
      </w:pPr>
      <w:r>
        <w:t xml:space="preserve">In conclusion, investing in mathematical capacity in ) specifically within the dynamic environment of ) is not merely an academic pursuit but a strategic economic imperative. The synergy between local talent and global standards will define Uganda’s competitiveness in the 21st-century economy.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Mathematical Renaissance in Uganda, Kampala</dc:title>
  <dc:creator/>
  <cp:keywords/>
  <dcterms:created xsi:type="dcterms:W3CDTF">2026-07-29T06:33:15Z</dcterms:created>
  <dcterms:modified xsi:type="dcterms:W3CDTF">2026-07-29T06:33:15Z</dcterms:modified>
</cp:coreProperties>
</file>

<file path=docProps/custom.xml><?xml version="1.0" encoding="utf-8"?>
<Properties xmlns="http://schemas.openxmlformats.org/officeDocument/2006/custom-properties" xmlns:vt="http://schemas.openxmlformats.org/officeDocument/2006/docPropsVTypes"/>
</file>