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w:t>
      </w:r>
      <w:r>
        <w:t xml:space="preserve"> </w:t>
      </w:r>
      <w:r>
        <w:t xml:space="preserve">in</w:t>
      </w:r>
      <w:r>
        <w:t xml:space="preserve"> </w:t>
      </w:r>
      <w:r>
        <w:t xml:space="preserve">Germany</w:t>
      </w:r>
      <w:r>
        <w:t xml:space="preserve"> </w:t>
      </w:r>
      <w:r>
        <w:t xml:space="preserve">Berlin</w:t>
      </w:r>
    </w:p>
    <w:bookmarkStart w:id="27" w:name="Xf6d0e6a53a11ab2a449c3573ba03fb02453a0c7"/>
    <w:p>
      <w:pPr>
        <w:pStyle w:val="Heading1"/>
      </w:pPr>
      <w:r>
        <w:t xml:space="preserve">Case Study: Strategic Implementation of a Mechanical Engineer in Germany Berlin</w:t>
      </w:r>
    </w:p>
    <w:bookmarkStart w:id="20" w:name="executive-summary"/>
    <w:p>
      <w:pPr>
        <w:pStyle w:val="Heading2"/>
      </w:pPr>
      <w:r>
        <w:t xml:space="preserve">Executive Summary</w:t>
      </w:r>
    </w:p>
    <w:p>
      <w:pPr>
        <w:pStyle w:val="FirstParagraph"/>
      </w:pPr>
      <w:r>
        <w:t xml:space="preserve">In the rapidly evolving landscape of European industrial innovation,</w:t>
      </w:r>
      <w:r>
        <w:t xml:space="preserve"> </w:t>
      </w:r>
      <w:r>
        <w:rPr>
          <w:bCs/>
          <w:b/>
        </w:rPr>
        <w:t xml:space="preserve">Berlin Germany</w:t>
      </w:r>
      <w:r>
        <w:rPr>
          <w:iCs/>
          <w:i/>
        </w:rPr>
        <w:t xml:space="preserve">(Germany Berlin)</w:t>
      </w:r>
    </w:p>
    <w:p>
      <w:pPr>
        <w:pStyle w:val="BodyText"/>
      </w:pPr>
      <w:r>
        <w:t xml:space="preserve">, has emerged as a critical hub for sustainable engineering and advanced manufacturing. This</w:t>
      </w:r>
    </w:p>
    <w:p>
      <w:pPr>
        <w:pStyle w:val="BodyText"/>
      </w:pPr>
      <w:r>
        <w:t xml:space="preserve">Case Study examines the pivotal role of a Senior Mechanical Engineer within this specific geographic and industrial context. The document explores how technical expertise, regulatory compliance, and cultural integration converge to drive project success in one of Europe’s most dynamic cities.</w:t>
      </w:r>
    </w:p>
    <w:p>
      <w:pPr>
        <w:pStyle w:val="BodyText"/>
      </w:pPr>
      <w:r>
        <w:t xml:space="preserve">The primary objective of this analysis is to understand the unique challenges faced by mechanical professionals operating in</w:t>
      </w:r>
    </w:p>
    <w:p>
      <w:pPr>
        <w:pStyle w:val="BodyText"/>
      </w:pPr>
      <w:r>
        <w:t xml:space="preserve">Germany Berlin , including stringent environmental regulations, the transition toward Industry 4.0 , and the collaborative nature of modern engineering teams. By analyzing a representative scenario, we aim to provide actionable insights into best practices for recruitment, project management , and technical execution.</w:t>
      </w:r>
    </w:p>
    <w:bookmarkEnd w:id="20"/>
    <w:bookmarkStart w:id="21" w:name="X42629c7f9e89cd86d7b95069b757c952f1a7a90"/>
    <w:p>
      <w:pPr>
        <w:pStyle w:val="Heading2"/>
      </w:pPr>
      <w:r>
        <w:t xml:space="preserve">Contextual Background: The Berlin Industrial Ecosystem</w:t>
      </w:r>
    </w:p>
    <w:p>
      <w:pPr>
        <w:pStyle w:val="FirstParagraph"/>
      </w:pPr>
      <w:r>
        <w:t xml:space="preserve">Berlin is no longer just the political capital of</w:t>
      </w:r>
      <w:r>
        <w:t xml:space="preserve"> </w:t>
      </w:r>
      <w:r>
        <w:rPr>
          <w:bCs/>
          <w:b/>
        </w:rPr>
        <w:t xml:space="preserve">Germany</w:t>
      </w:r>
      <w:r>
        <w:t xml:space="preserve">; it has become a tech powerhouse. The city’s industrial base has shifted significantly towards renewable energy, electric mobility, and smart infrastructure. For any Mechanical Engineer working in this region , understanding the local economic drivers is essential.</w:t>
      </w:r>
    </w:p>
    <w:p>
      <w:pPr>
        <w:pStyle w:val="BodyText"/>
      </w:pPr>
      <w:r>
        <w:t xml:space="preserve">The demand for mechanical engineering services in Berlin Germany is heavily influenced by EU sustainability goals and national German standards (DIN). Companies operating here must navigate a complex web of compliance requirements related to emissions, energy efficiency, and workplace safety. This regulatory environment creates both a challenge and an opportunity for engineers who can leverage their technical skills to create compliant yet innovative solutions.</w:t>
      </w:r>
    </w:p>
    <w:bookmarkEnd w:id="21"/>
    <w:bookmarkStart w:id="23" w:name="the-role-of-the-mechanical-engineer"/>
    <w:p>
      <w:pPr>
        <w:pStyle w:val="Heading2"/>
      </w:pPr>
      <w:r>
        <w:t xml:space="preserve">The Role of the Mechanical Engineer</w:t>
      </w:r>
    </w:p>
    <w:p>
      <w:pPr>
        <w:pStyle w:val="FirstParagraph"/>
      </w:pPr>
      <w:r>
        <w:t xml:space="preserve">At the heart of this</w:t>
      </w:r>
      <w:r>
        <w:t xml:space="preserve"> </w:t>
      </w:r>
      <w:r>
        <w:rPr>
          <w:bCs/>
          <w:b/>
        </w:rPr>
        <w:t xml:space="preserve">Case Study</w:t>
      </w:r>
      <w:r>
        <w:t xml:space="preserve"> </w:t>
      </w:r>
      <w:r>
        <w:t xml:space="preserve">is the position of the Mechanical Engineer. In Berlin , this role transcends traditional design tasks. The engineer acts as a bridge between theoretical physics, practical application, and regulatory compliance.</w:t>
      </w:r>
    </w:p>
    <w:bookmarkStart w:id="22" w:name="key-responsibilities"/>
    <w:p>
      <w:pPr>
        <w:pStyle w:val="Heading3"/>
      </w:pPr>
      <w:r>
        <w:t xml:space="preserve">Key Responsibilities:</w:t>
      </w:r>
    </w:p>
    <w:p>
      <w:pPr>
        <w:numPr>
          <w:ilvl w:val="0"/>
          <w:numId w:val="1001"/>
        </w:numPr>
        <w:pStyle w:val="Compact"/>
      </w:pPr>
      <w:r>
        <w:t xml:space="preserve">Design and Simulation : Utilizing CAD software to design components that meet DIN standards while optimizing for weight and material usage.</w:t>
      </w:r>
    </w:p>
    <w:p>
      <w:pPr>
        <w:numPr>
          <w:ilvl w:val="0"/>
          <w:numId w:val="1001"/>
        </w:numPr>
        <w:pStyle w:val="Compact"/>
      </w:pPr>
      <w:r>
        <w:t xml:space="preserve">Sustainability Integration: Ensuring that all mechanical systems contribute to the company’s carbon footprint reduction goals , a critical metric in Berlin Germany .</w:t>
      </w:r>
    </w:p>
    <w:p>
      <w:pPr>
        <w:pStyle w:val="FirstParagraph"/>
      </w:pPr>
      <w:r>
        <w:t xml:space="preserve">Communication with cross-functional teams is paramount. The engineer must collaborate with electrical engineers, software developers (for IoT integration), and project managers to ensure holistic system performance.</w:t>
      </w:r>
    </w:p>
    <w:bookmarkEnd w:id="22"/>
    <w:bookmarkEnd w:id="23"/>
    <w:bookmarkStart w:id="26" w:name="X188ff53ab26bc729b7614b15fb60dac003f00d3"/>
    <w:p>
      <w:pPr>
        <w:pStyle w:val="Heading2"/>
      </w:pPr>
      <w:r>
        <w:t xml:space="preserve">Case Scenario: Green Mobility Project in Berlin</w:t>
      </w:r>
    </w:p>
    <w:p>
      <w:pPr>
        <w:pStyle w:val="FirstParagraph"/>
      </w:pPr>
      <w:r>
        <w:t xml:space="preserve">To illustrate the practical application of these concepts, we examine a hypothetical but realistic scenario involving a mid-sized engineering firm based in</w:t>
      </w:r>
      <w:r>
        <w:t xml:space="preserve"> </w:t>
      </w:r>
      <w:r>
        <w:rPr>
          <w:bCs/>
          <w:b/>
        </w:rPr>
        <w:t xml:space="preserve">Germany Berlin</w:t>
      </w:r>
      <w:r>
        <w:t xml:space="preserve">. The firm has been contracted to develop a next-generation cooling system for electric vehicle (EV) charging stations.</w:t>
      </w:r>
    </w:p>
    <w:bookmarkStart w:id="24" w:name="the-challenge"/>
    <w:p>
      <w:pPr>
        <w:pStyle w:val="Heading3"/>
      </w:pPr>
      <w:r>
        <w:t xml:space="preserve">The Challenge:</w:t>
      </w:r>
    </w:p>
    <w:p>
      <w:pPr>
        <w:pStyle w:val="FirstParagraph"/>
      </w:pPr>
      <w:r>
        <w:t xml:space="preserve">The primary challenge was to design a liquid-cooling mechanism that could dissipate heat efficiently while operating silently and minimizing water consumption. Additionally, the system had to be robust enough to withstand Berlin’s harsh winter conditions and hot summers, all while adhering to strict noise pollution laws prevalent in urban areas like</w:t>
      </w:r>
    </w:p>
    <w:p>
      <w:pPr>
        <w:pStyle w:val="BodyText"/>
      </w:pPr>
      <w:r>
        <w:t xml:space="preserve">Germany Berlin.</w:t>
      </w:r>
    </w:p>
    <w:bookmarkEnd w:id="24"/>
    <w:bookmarkStart w:id="25" w:name="the-solution"/>
    <w:p>
      <w:pPr>
        <w:pStyle w:val="Heading3"/>
      </w:pPr>
      <w:r>
        <w:t xml:space="preserve">The Solution:</w:t>
      </w:r>
    </w:p>
    <w:p>
      <w:pPr>
        <w:pStyle w:val="FirstParagraph"/>
      </w:pPr>
      <w:r>
        <w:t xml:space="preserve">The appointed Mechanical Engineer initiated a multi-phase approach:</w:t>
      </w:r>
    </w:p>
    <w:p>
      <w:pPr>
        <w:numPr>
          <w:ilvl w:val="0"/>
          <w:numId w:val="1002"/>
        </w:numPr>
        <w:pStyle w:val="Compact"/>
      </w:pPr>
      <w:r>
        <w:t xml:space="preserve">An initial feasibility study was conducted using CFD (Computational Fluid Dynamics) simulations.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 in Germany Berlin</dc:title>
  <dc:creator/>
  <dc:language>en</dc:language>
  <cp:keywords/>
  <dcterms:created xsi:type="dcterms:W3CDTF">2026-07-29T09:10:33Z</dcterms:created>
  <dcterms:modified xsi:type="dcterms:W3CDTF">2026-07-29T09:10:33Z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