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27" w:name="X0f1d6d214179acb57c2f89593163741918a02e9"/>
    <w:p>
      <w:pPr>
        <w:pStyle w:val="Heading1"/>
      </w:pPr>
      <w:r>
        <w:rPr>
          <w:bCs/>
          <w:b/>
        </w:rPr>
        <w:t xml:space="preserve">Case Study:</w:t>
      </w:r>
      <w:r>
        <w:t xml:space="preserve"> </w:t>
      </w:r>
      <w:r>
        <w:t xml:space="preserve">Optimizing Industrial HVAC Systems for High-Density Commercial Real Estate in</w:t>
      </w:r>
      <w:r>
        <w:t xml:space="preserve"> </w:t>
      </w:r>
      <w:r>
        <w:rPr>
          <w:bCs/>
          <w:b/>
        </w:rPr>
        <w:t xml:space="preserve">Indonesia Jakarta</w:t>
      </w:r>
    </w:p>
    <w:p>
      <w:pPr>
        <w:pStyle w:val="FirstParagraph"/>
      </w:pPr>
      <w:r>
        <w:t xml:space="preserve">The rapid urbanization of Southeast Asia has placed immense pressure on infrastructure and engineering sectors across the region. Within this dynamic landscape,</w:t>
      </w:r>
      <w:r>
        <w:t xml:space="preserve"> </w:t>
      </w:r>
      <w:r>
        <w:rPr>
          <w:bCs/>
          <w:b/>
        </w:rPr>
        <w:t xml:space="preserve">Indonesia Jakarta</w:t>
      </w:r>
      <w:r>
        <w:t xml:space="preserve">, as the capital city and economic hub, represents a unique testing ground for advanced mechanical engineering solutions. This case study examines how a leading mechanical engineer navigated the complex climatic, regulatory, and logistical challenges inherent to delivering high-efficiency industrial heating, ventilation, and air conditioning (HVAC) systems in one of the world’s most humid metropolitan areas.</w:t>
      </w:r>
    </w:p>
    <w:bookmarkStart w:id="20" w:name="project-background"/>
    <w:p>
      <w:pPr>
        <w:pStyle w:val="Heading2"/>
      </w:pPr>
      <w:r>
        <w:t xml:space="preserve">Project Background</w:t>
      </w:r>
    </w:p>
    <w:p>
      <w:pPr>
        <w:pStyle w:val="FirstParagraph"/>
      </w:pPr>
      <w:r>
        <w:t xml:space="preserve">The project involved the retrofitting of a thirty-story mixed-use commercial tower in Central</w:t>
      </w:r>
      <w:r>
        <w:t xml:space="preserve"> </w:t>
      </w:r>
      <w:r>
        <w:rPr>
          <w:bCs/>
          <w:b/>
        </w:rPr>
        <w:t xml:space="preserve">Indonesia Jakarta</w:t>
      </w:r>
      <w:r>
        <w:t xml:space="preserve">. Constructed during the late 1990s, the building suffered from obsolete mechanical systems that failed to maintain optimal thermal comfort levels during peak heat hours. The original design lacked sufficient energy recovery mechanisms and relied heavily on single-stage chillers with poor part-load efficiency. For the client, a multinational real estate firm, reducing operational costs while improving indoor air quality (IAQ) was paramount.</w:t>
      </w:r>
    </w:p>
    <w:p>
      <w:pPr>
        <w:pStyle w:val="BodyText"/>
      </w:pPr>
      <w:r>
        <w:t xml:space="preserve">The role of the</w:t>
      </w:r>
      <w:r>
        <w:t xml:space="preserve"> </w:t>
      </w:r>
      <w:r>
        <w:rPr>
          <w:bCs/>
          <w:b/>
        </w:rPr>
        <w:t xml:space="preserve">Mechanical Engineer</w:t>
      </w:r>
      <w:r>
        <w:t xml:space="preserve"> </w:t>
      </w:r>
      <w:r>
        <w:t xml:space="preserve">in this scenario extended beyond standard design duties. It required a deep understanding of local environmental constraints and specific codes governing building performance in tropical zones. The primary objective was to replace the aging plant with a variable refrigerant flow (VRF) system integrated with heat recovery units, ensuring that waste heat from server rooms could be repurposed for water heating in residential areas within the same complex.</w:t>
      </w:r>
    </w:p>
    <w:bookmarkEnd w:id="20"/>
    <w:bookmarkStart w:id="21" w:name="challenges-specific-to-indonesia-jakarta"/>
    <w:p>
      <w:pPr>
        <w:pStyle w:val="Heading2"/>
      </w:pPr>
      <w:r>
        <w:t xml:space="preserve">Challenges Specific to Indonesia Jakarta</w:t>
      </w:r>
    </w:p>
    <w:p>
      <w:pPr>
        <w:pStyle w:val="FirstParagraph"/>
      </w:pPr>
      <w:r>
        <w:t xml:space="preserve">Executing this project in</w:t>
      </w:r>
      <w:r>
        <w:t xml:space="preserve"> </w:t>
      </w:r>
      <w:r>
        <w:rPr>
          <w:bCs/>
          <w:b/>
        </w:rPr>
        <w:t xml:space="preserve">Indonesia Jakarta</w:t>
      </w:r>
    </w:p>
    <w:p>
      <w:pPr>
        <w:pStyle w:val="BodyText"/>
      </w:pPr>
      <w:r>
        <w:t xml:space="preserve">Secondly, infrastructure limitations played a critical role. Traffic congestion in Jakarta often delays delivery of heavy machinery, and narrow access roads restrict the types of cranes and transport vehicles that can enter construction sites. The</w:t>
      </w:r>
      <w:r>
        <w:t xml:space="preserve"> </w:t>
      </w:r>
      <w:r>
        <w:rPr>
          <w:bCs/>
          <w:b/>
        </w:rPr>
        <w:t xml:space="preserve">Mechanical Engineer</w:t>
      </w:r>
      <w:r>
        <w:t xml:space="preserve"> </w:t>
      </w:r>
      <w:r>
        <w:t xml:space="preserve">had to coordinate closely with logistics planners to schedule deliveries during off-peak hours and select equipment components that could be assembled on-site rather than delivered as massive pre-fabricated units.</w:t>
      </w:r>
    </w:p>
    <w:bookmarkEnd w:id="21"/>
    <w:bookmarkStart w:id="22" w:name="engineering-methodology"/>
    <w:p>
      <w:pPr>
        <w:pStyle w:val="Heading2"/>
      </w:pPr>
      <w:r>
        <w:t xml:space="preserve">Engineering Methodology</w:t>
      </w:r>
    </w:p>
    <w:p>
      <w:pPr>
        <w:pStyle w:val="FirstParagraph"/>
      </w:pPr>
      <w:r>
        <w:t xml:space="preserve">The engineering team began by conducting a comprehensive audit of the existing building envelope. They identified significant thermal bridging in older concrete structures, which exacerbated cooling loads. To address this, they recommended internal insulation upgrades alongside the mechanical system replacement. For the core HVAC design, computational fluid dynamics (CFD) simulations were employed to model airflow patterns within typical office floors.</w:t>
      </w:r>
    </w:p>
    <w:p>
      <w:pPr>
        <w:pStyle w:val="BodyText"/>
      </w:pPr>
      <w:r>
        <w:t xml:space="preserve">Key technical decisions included:</w:t>
      </w:r>
    </w:p>
    <w:p>
      <w:pPr>
        <w:numPr>
          <w:ilvl w:val="0"/>
          <w:numId w:val="1001"/>
        </w:numPr>
        <w:pStyle w:val="Compact"/>
      </w:pPr>
      <w:r>
        <w:t xml:space="preserve">Installation of high-static pressure fans to overcome resistance from enhanced filtration systems required for urban pollution control in</w:t>
      </w:r>
      <w:r>
        <w:t xml:space="preserve"> </w:t>
      </w:r>
      <w:r>
        <w:rPr>
          <w:bCs/>
          <w:b/>
        </w:rPr>
        <w:t xml:space="preserve">Indonesia Jakarta</w:t>
      </w:r>
      <w:r>
        <w:t xml:space="preserve">.</w:t>
      </w:r>
    </w:p>
    <w:p>
      <w:pPr>
        <w:numPr>
          <w:ilvl w:val="0"/>
          <w:numId w:val="1001"/>
        </w:numPr>
        <w:pStyle w:val="Compact"/>
      </w:pPr>
      <w:r>
        <w:t xml:space="preserve">Selecting corrosion-resistant materials, particularly aluminum fins with hydrophilic coatings, to combat the corrosive effects of salt air and high humidity common in coastal metropolises.</w:t>
      </w:r>
    </w:p>
    <w:p>
      <w:pPr>
        <w:numPr>
          <w:ilvl w:val="0"/>
          <w:numId w:val="1001"/>
        </w:numPr>
        <w:pStyle w:val="Compact"/>
      </w:pPr>
      <w:r>
        <w:t xml:space="preserve">Implementing a Building Management System (BMS) that integrates real-time weather data from local meteorological stations to predictively adjust setpoints before heat spikes occur.</w:t>
      </w:r>
    </w:p>
    <w:bookmarkEnd w:id="22"/>
    <w:bookmarkStart w:id="23" w:name="Xa77aa2fffcf2026fa3e2beea7c788edc071f8dd"/>
    <w:p>
      <w:pPr>
        <w:pStyle w:val="Heading2"/>
      </w:pPr>
      <w:r>
        <w:t xml:space="preserve">Implementation and Stakeholder Coordination</w:t>
      </w:r>
    </w:p>
    <w:p>
      <w:pPr>
        <w:pStyle w:val="FirstParagraph"/>
      </w:pPr>
      <w:r>
        <w:t xml:space="preserve">The implementation phase required rigorous project management. The</w:t>
      </w:r>
      <w:r>
        <w:t xml:space="preserve"> </w:t>
      </w:r>
      <w:r>
        <w:rPr>
          <w:bCs/>
          <w:b/>
        </w:rPr>
        <w:t xml:space="preserve">Mechanical Engineer</w:t>
      </w:r>
      <w:r>
        <w:t xml:space="preserve"> </w:t>
      </w:r>
      <w:r>
        <w:t xml:space="preserve">acted as the central technical authority, bridging the gap between architectural aesthetics, electrical system capabilities, and mechanical performance requirements. In</w:t>
      </w:r>
      <w:r>
        <w:t xml:space="preserve"> </w:t>
      </w:r>
      <w:r>
        <w:rPr>
          <w:bCs/>
          <w:b/>
        </w:rPr>
        <w:t xml:space="preserve">Indonesia Jakarta</w:t>
      </w:r>
      <w:r>
        <w:t xml:space="preserve">, regulatory compliance involves navigating multiple layers of bureaucracy. Ensuring that all equipment met SNI (Standar Nasional Indonesia) standards was crucial for obtaining operational permits.</w:t>
      </w:r>
    </w:p>
    <w:p>
      <w:pPr>
        <w:pStyle w:val="BodyText"/>
      </w:pPr>
      <w:r>
        <w:t xml:space="preserve">Collaboration with local vendors was vital. While high-efficiency chillers were imported, ancillary components such as ductwork and insulation were sourced locally to reduce carbon footprint and support regional supply chains. This localization strategy also helped mitigate currency fluctuation risks associated with importing large sums of capital equipment.</w:t>
      </w:r>
    </w:p>
    <w:bookmarkEnd w:id="23"/>
    <w:bookmarkStart w:id="24" w:name="results-and-performance-metrics"/>
    <w:p>
      <w:pPr>
        <w:pStyle w:val="Heading2"/>
      </w:pPr>
      <w:r>
        <w:t xml:space="preserve">Results and Performance Metrics</w:t>
      </w:r>
    </w:p>
    <w:p>
      <w:pPr>
        <w:pStyle w:val="FirstParagraph"/>
      </w:pPr>
      <w:r>
        <w:t xml:space="preserve">Post-occupancy evaluations conducted one year after completion revealed significant improvements. Energy consumption for cooling decreased by approximately thirty-five percent compared to the previous baseline. Indoor relative humidity levels were consistently maintained between fifty and sixty percent, vastly improving occupant comfort without overcooling spaces—a common issue in tropical HVAC design.</w:t>
      </w:r>
    </w:p>
    <w:p>
      <w:pPr>
        <w:pStyle w:val="BodyText"/>
      </w:pPr>
      <w:r>
        <w:t xml:space="preserve">Furthermore, the integration of waste heat recovery contributed to a twenty percent reduction in overall electricity usage for domestic hot water supply. The BMS dashboard provided facility managers with actionable insights into equipment health, enabling predictive maintenance rather than reactive repairs. This proactive approach reduced downtime incidents by forty percent during the first year of operation.</w:t>
      </w:r>
    </w:p>
    <w:bookmarkEnd w:id="24"/>
    <w:bookmarkStart w:id="25" w:name="conclusion-and-implications"/>
    <w:p>
      <w:pPr>
        <w:pStyle w:val="Heading2"/>
      </w:pPr>
      <w:r>
        <w:t xml:space="preserve">Conclusion and Implications</w:t>
      </w:r>
    </w:p>
    <w:p>
      <w:pPr>
        <w:pStyle w:val="FirstParagraph"/>
      </w:pPr>
      <w:r>
        <w:t xml:space="preserve">This case study underscores the critical importance of context-specific engineering in</w:t>
      </w:r>
      <w:r>
        <w:t xml:space="preserve"> </w:t>
      </w:r>
      <w:r>
        <w:rPr>
          <w:bCs/>
          <w:b/>
        </w:rPr>
        <w:t xml:space="preserve">Indonesia Jakarta</w:t>
      </w:r>
      <w:r>
        <w:t xml:space="preserve">. A generic "one-size-fits-all" mechanical design would have failed to address the nuanced demands of tropical humidity, local infrastructure constraints, and regulatory frameworks. The success of this project highlights how a skilled</w:t>
      </w:r>
      <w:r>
        <w:t xml:space="preserve"> </w:t>
      </w:r>
      <w:r>
        <w:rPr>
          <w:bCs/>
          <w:b/>
        </w:rPr>
        <w:t xml:space="preserve">Mechanical Engineer</w:t>
      </w:r>
      <w:r>
        <w:t xml:space="preserve"> </w:t>
      </w:r>
      <w:r>
        <w:t xml:space="preserve">can leverage advanced simulation tools and localized knowledge to deliver sustainable, cost-effective solutions.</w:t>
      </w:r>
    </w:p>
    <w:p>
      <w:pPr>
        <w:pStyle w:val="BodyText"/>
      </w:pPr>
      <w:r>
        <w:t xml:space="preserve">As</w:t>
      </w:r>
      <w:r>
        <w:t xml:space="preserve"> </w:t>
      </w:r>
      <w:r>
        <w:rPr>
          <w:bCs/>
          <w:b/>
        </w:rPr>
        <w:t xml:space="preserve">Indonesia Jakarta</w:t>
      </w:r>
    </w:p>
    <w:bookmarkEnd w:id="25"/>
    <w:bookmarkStart w:id="26" w:name="recommendations-for-future-projects"/>
    <w:p>
      <w:pPr>
        <w:pStyle w:val="Heading2"/>
      </w:pPr>
      <w:r>
        <w:t xml:space="preserve">Recommendations for Future Projects</w:t>
      </w:r>
    </w:p>
    <w:p>
      <w:pPr>
        <w:numPr>
          <w:ilvl w:val="0"/>
          <w:numId w:val="1002"/>
        </w:numPr>
        <w:pStyle w:val="Compact"/>
      </w:pPr>
      <w:r>
        <w:t xml:space="preserve">Invest early in energy modeling tailored to tropical climates.</w:t>
      </w:r>
    </w:p>
    <w:p>
      <w:pPr>
        <w:numPr>
          <w:ilvl w:val="0"/>
          <w:numId w:val="1002"/>
        </w:numPr>
        <w:pStyle w:val="Compact"/>
      </w:pPr>
      <w:r>
        <w:t xml:space="preserve">Prioritize corrosion-resistant materials due to high humidity and pollution levels typical of</w:t>
      </w:r>
      <w:r>
        <w:t xml:space="preserve"> </w:t>
      </w:r>
      <w:r>
        <w:rPr>
          <w:bCs/>
          <w:b/>
        </w:rPr>
        <w:t xml:space="preserve">Indonesia Jakarta</w:t>
      </w:r>
      <w:r>
        <w:t xml:space="preserve">.</w:t>
      </w:r>
    </w:p>
    <w:p>
      <w:pPr>
        <w:pStyle w:val="FirstParagraph"/>
      </w:pPr>
      <w:r>
        <w:t xml:space="preserve">The lessons learned here provide a valuable framework for any large-scale mechanical engineering project in emerging megacities facing similar climatic and infrastructural hurdles.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Indonesia Jakarta</dc:title>
  <dc:creator/>
  <dc:language>en</dc:language>
  <cp:keywords/>
  <dcterms:created xsi:type="dcterms:W3CDTF">2026-07-29T06:52:47Z</dcterms:created>
  <dcterms:modified xsi:type="dcterms:W3CDTF">2026-07-29T06:52:47Z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