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1" w:name="Xaf5a16ad96ca95e98d1ca4793e4fde8cac95f68"/>
    <w:p>
      <w:pPr>
        <w:pStyle w:val="Heading1"/>
      </w:pPr>
      <w:r>
        <w:t xml:space="preserve">Australia Melbourne Case Study: The Strategic Impact of a Mechatronics Engineer in Advanced Manufacturing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In recent years, the industrial landscape of Victoria has undergone a significant transformation, driven by the need for greater automation, sustainability, and technological integration. At the heart of this shift is a critical role that bridges traditional mechanical engineering with modern electronics and computer science: the Mechatronics Engineer. This case study explores how one Melbourne-based manufacturing firm leveraged these skills to revolutionize its operations.</w:t>
      </w:r>
    </w:p>
    <w:bookmarkStart w:id="20" w:name="company-profile-and-context"/>
    <w:p>
      <w:pPr>
        <w:pStyle w:val="Heading2"/>
      </w:pPr>
      <w:r>
        <w:t xml:space="preserve">1. Company Profile and Context</w:t>
      </w:r>
    </w:p>
    <w:p>
      <w:pPr>
        <w:pStyle w:val="FirstParagraph"/>
      </w:pPr>
      <w:r>
        <w:rPr>
          <w:bCs/>
          <w:b/>
        </w:rPr>
        <w:t xml:space="preserve">Melbourne AutoTech Solutions (MAS)</w:t>
      </w:r>
      <w:r>
        <w:t xml:space="preserve">, a mid-sized automotive component manufacturer located in the Dandenong South industrial hub of Melbourne, was facing a critical bottleneck. Established for over two decades, MAS specialized in high-precision braking systems for local and export markets. However, as global competitors adopted Industry 4.0 standards, MAS found itself struggling with:</w:t>
      </w:r>
    </w:p>
    <w:p>
      <w:pPr>
        <w:pStyle w:val="BodyText"/>
      </w:pPr>
      <w:r>
        <w:t xml:space="preserve">Inconsistent production quality due to manual calibration.</w:t>
      </w:r>
    </w:p>
    <w:p>
      <w:pPr>
        <w:pStyle w:val="BodyText"/>
      </w:pPr>
      <w:r>
        <w:t xml:space="preserve">High downtime costs from outdated mechanical machinery.</w:t>
      </w:r>
    </w:p>
    <w:p>
      <w:pPr>
        <w:pStyle w:val="BodyText"/>
      </w:pPr>
      <w:r>
        <w:t xml:space="preserve">A skills gap between legacy mechanical workers and emerging digital technologies.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Mechatronics Engineer in Australia Melbourne</dc:title>
  <dc:creator/>
  <dc:language>en</dc:language>
  <cp:keywords/>
  <dcterms:created xsi:type="dcterms:W3CDTF">2026-07-29T08:08:05Z</dcterms:created>
  <dcterms:modified xsi:type="dcterms:W3CDTF">2026-07-29T08:08:05Z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