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Tashkent,</w:t>
      </w:r>
      <w:r>
        <w:t xml:space="preserve"> </w:t>
      </w:r>
      <w:r>
        <w:t xml:space="preserve">Uzbekistan</w:t>
      </w:r>
    </w:p>
    <w:bookmarkStart w:id="30" w:name="Xffedcbc902557c520ec319dcc8af42f0ae7944e"/>
    <w:p>
      <w:pPr>
        <w:pStyle w:val="Heading1"/>
      </w:pPr>
      <w:r>
        <w:t xml:space="preserve">Case Study: The Role of Mechatronics Engineers in the Industrial Evolution of Tashkent, Uzbekistan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Analysis</w:t>
      </w:r>
      <w:r>
        <w:br/>
      </w:r>
      <w:r>
        <w:rPr>
          <w:bCs/>
          <w:b/>
        </w:rPr>
        <w:t xml:space="preserve">Subject:</w:t>
      </w:r>
      <w:r>
        <w:t xml:space="preserve"> </w:t>
      </w:r>
      <w:r>
        <w:t xml:space="preserve">Human Capital Development and Technological Integration</w:t>
      </w:r>
    </w:p>
    <w:bookmarkStart w:id="20" w:name="executive-summary"/>
    <w:p>
      <w:pPr>
        <w:pStyle w:val="Heading2"/>
      </w:pPr>
      <w:r>
        <w:t xml:space="preserve">1. Executive Summary</w:t>
      </w:r>
    </w:p>
    <w:p>
      <w:pPr>
        <w:pStyle w:val="FirstParagraph"/>
      </w:pPr>
      <w:r>
        <w:t xml:space="preserve">This case study examines the critical intersection between advanced engineering education and industrial modernization within the Republic of Uzbekistan, with a specific focus on its capital city, Tashkent. As Uzbekistan transitions from a state-planned economy to a dynamic market-oriented system, the demand for skilled technical personnel has never been higher. At the heart of this transformation is the</w:t>
      </w:r>
      <w:r>
        <w:t xml:space="preserve"> </w:t>
      </w:r>
      <w:r>
        <w:rPr>
          <w:bCs/>
          <w:b/>
        </w:rPr>
        <w:t xml:space="preserve">Mechatronics Engineer</w:t>
      </w:r>
      <w:r>
        <w:t xml:space="preserve">. This document explores how these multidisciplinary professionals are driving innovation in Tashkent’s manufacturing sector, bridging the gap between traditional mechanical systems and modern digital control technologies.</w:t>
      </w:r>
    </w:p>
    <w:bookmarkEnd w:id="20"/>
    <w:bookmarkStart w:id="21" w:name="X5c3615f37e5fa0ff5784659ca1fa2af70b93b57"/>
    <w:p>
      <w:pPr>
        <w:pStyle w:val="Heading2"/>
      </w:pPr>
      <w:r>
        <w:t xml:space="preserve">2. Contextual Background: Industrial Shifts in Uzbekistan</w:t>
      </w:r>
    </w:p>
    <w:p>
      <w:pPr>
        <w:pStyle w:val="FirstParagraph"/>
      </w:pPr>
      <w:r>
        <w:t xml:space="preserve">In recent years, the government of Uzbekistan has implemented sweeping economic reforms aimed at attracting foreign direct investment and promoting local manufacturing excellence. The strategic vision involves moving away from raw material exports toward high-value-added production. Tashkent, as the political and economic hub of the nation, stands at the forefront of this initiative.</w:t>
      </w:r>
    </w:p>
    <w:p>
      <w:pPr>
        <w:pStyle w:val="BodyText"/>
      </w:pPr>
      <w:r>
        <w:t xml:space="preserve">The industrial landscape in Tashkent is characterized by a mix of legacy Soviet-era factories seeking modernization and newly established joint ventures with international partners. These entities require systems that are not only mechanically robust but also digitally intelligent. This is precisely where the discipline of mechatronics becomes indispensable. Unlike traditional mechanical or electrical engineers, a</w:t>
      </w:r>
      <w:r>
        <w:t xml:space="preserve"> </w:t>
      </w:r>
      <w:r>
        <w:rPr>
          <w:bCs/>
          <w:b/>
        </w:rPr>
        <w:t xml:space="preserve">Mechatronics Engineer</w:t>
      </w:r>
      <w:r>
        <w:t xml:space="preserve"> </w:t>
      </w:r>
      <w:r>
        <w:t xml:space="preserve">possesses an integrated understanding of mechanics, electronics, computer science, and control theory.</w:t>
      </w:r>
    </w:p>
    <w:bookmarkEnd w:id="21"/>
    <w:bookmarkStart w:id="22" w:name="Xf27b948ec4c5cc13e648c93071419328d4fce74"/>
    <w:p>
      <w:pPr>
        <w:pStyle w:val="Heading2"/>
      </w:pPr>
      <w:r>
        <w:t xml:space="preserve">3. Problem Statement: The Skills Gap in Tashkent’s Manufacturing Sector</w:t>
      </w:r>
    </w:p>
    <w:p>
      <w:pPr>
        <w:pStyle w:val="FirstParagraph"/>
      </w:pPr>
      <w:r>
        <w:t xml:space="preserve">Despite the influx of new industrial technologies into Tashkent, local industries faced a significant challenge: a shortage of qualified personnel capable of designing, maintaining, and optimizing automated systems. Legacy training programs often siloed disciplines—teaching mechanics separately from electronics. However, modern production lines in Tashkent operate on Industry 4.0 principles, requiring seamless integration of hardware and software.</w:t>
      </w:r>
    </w:p>
    <w:p>
      <w:pPr>
        <w:pStyle w:val="BodyText"/>
      </w:pPr>
      <w:r>
        <w:t xml:space="preserve">The specific problems identified included:</w:t>
      </w:r>
    </w:p>
    <w:p>
      <w:pPr>
        <w:numPr>
          <w:ilvl w:val="0"/>
          <w:numId w:val="1001"/>
        </w:numPr>
        <w:pStyle w:val="Compact"/>
      </w:pPr>
      <w:r>
        <w:rPr>
          <w:bCs/>
          <w:b/>
        </w:rPr>
        <w:t xml:space="preserve">Aging Infrastructure:</w:t>
      </w:r>
      <w:r>
        <w:t xml:space="preserve"> </w:t>
      </w:r>
      <w:r>
        <w:t xml:space="preserve">Many factories in Tashkent utilized outdated machinery that lacked digital connectivity, leading to inefficiencies and high downtime.</w:t>
      </w:r>
    </w:p>
    <w:p>
      <w:pPr>
        <w:numPr>
          <w:ilvl w:val="0"/>
          <w:numId w:val="1001"/>
        </w:numPr>
        <w:pStyle w:val="Compact"/>
      </w:pPr>
      <w:r>
        <w:rPr>
          <w:bCs/>
          <w:b/>
        </w:rPr>
        <w:t xml:space="preserve">Lack of Integration Expertise:</w:t>
      </w:r>
      <w:r>
        <w:t xml:space="preserve"> </w:t>
      </w:r>
      <w:r>
        <w:t xml:space="preserve">Companies struggled to integrate new robotic arms or automated assembly lines because they lacked staff who understood both the mechanical fit and the code control.</w:t>
      </w:r>
    </w:p>
    <w:p>
      <w:pPr>
        <w:numPr>
          <w:ilvl w:val="0"/>
          <w:numId w:val="1001"/>
        </w:numPr>
        <w:pStyle w:val="Compact"/>
      </w:pPr>
      <w:r>
        <w:rPr>
          <w:bCs/>
          <w:b/>
        </w:rPr>
        <w:t xml:space="preserve">Rapid Technological Obsolescence:</w:t>
      </w:r>
      <w:r>
        <w:t xml:space="preserve"> </w:t>
      </w:r>
      <w:r>
        <w:t xml:space="preserve">Without continuous upskilling, local engineers found it difficult to keep pace with global advancements in automation and IoT (Internet of Things).</w:t>
      </w:r>
    </w:p>
    <w:bookmarkEnd w:id="22"/>
    <w:bookmarkStart w:id="25" w:name="X28afbaa38a10f4e68eba4a58b7552b664e4070d"/>
    <w:p>
      <w:pPr>
        <w:pStyle w:val="Heading2"/>
      </w:pPr>
      <w:r>
        <w:t xml:space="preserve">4. The Solution: Empowering Mechatronics Engineers</w:t>
      </w:r>
    </w:p>
    <w:p>
      <w:pPr>
        <w:pStyle w:val="FirstParagraph"/>
      </w:pPr>
      <w:r>
        <w:t xml:space="preserve">To address these challenges, a collaborative initiative was launched involving technical universities in Tashkent, local industrial parks, and international technology partners. The core solution focused on cultivating the next generation of</w:t>
      </w:r>
      <w:r>
        <w:t xml:space="preserve"> </w:t>
      </w:r>
      <w:r>
        <w:rPr>
          <w:bCs/>
          <w:b/>
        </w:rPr>
        <w:t xml:space="preserve">Mechatronics Engineer</w:t>
      </w:r>
      <w:r>
        <w:t xml:space="preserve"> </w:t>
      </w:r>
      <w:r>
        <w:t xml:space="preserve">professionals who could act as change agents within Uzbekistan’s industrial sector.</w:t>
      </w:r>
    </w:p>
    <w:bookmarkStart w:id="23" w:name="curriculum-modernization"/>
    <w:p>
      <w:pPr>
        <w:pStyle w:val="Heading3"/>
      </w:pPr>
      <w:r>
        <w:t xml:space="preserve">4.1 Curriculum Modernization</w:t>
      </w:r>
    </w:p>
    <w:p>
      <w:pPr>
        <w:pStyle w:val="FirstParagraph"/>
      </w:pPr>
      <w:r>
        <w:t xml:space="preserve">Educational institutions in Tashkent revamped their engineering curricula to emphasize interdisciplinary learning. Students were no longer taught merely how to build a gear or program a microcontroller in isolation; they were taught how sensors, actuators, and controllers interact within real-world systems. Key components of the new curriculum included:</w:t>
      </w:r>
    </w:p>
    <w:p>
      <w:pPr>
        <w:numPr>
          <w:ilvl w:val="0"/>
          <w:numId w:val="1002"/>
        </w:numPr>
        <w:pStyle w:val="Compact"/>
      </w:pPr>
      <w:r>
        <w:rPr>
          <w:bCs/>
          <w:b/>
        </w:rPr>
        <w:t xml:space="preserve">Sensor Technology:</w:t>
      </w:r>
      <w:r>
        <w:t xml:space="preserve"> </w:t>
      </w:r>
      <w:r>
        <w:t xml:space="preserve">Understanding data acquisition from physical environments.</w:t>
      </w:r>
    </w:p>
    <w:p>
      <w:pPr>
        <w:numPr>
          <w:ilvl w:val="0"/>
          <w:numId w:val="1002"/>
        </w:numPr>
        <w:pStyle w:val="Compact"/>
      </w:pPr>
      <w:r>
        <w:rPr>
          <w:bCs/>
          <w:b/>
        </w:rPr>
        <w:t xml:space="preserve">Robotics and Automation:</w:t>
      </w:r>
      <w:r>
        <w:t xml:space="preserve"> </w:t>
      </w:r>
      <w:r>
        <w:t xml:space="preserve">Hands-on experience with PLCs (Programmable Logic Controllers) and industrial robots.</w:t>
      </w:r>
    </w:p>
    <w:p>
      <w:pPr>
        <w:numPr>
          <w:ilvl w:val="0"/>
          <w:numId w:val="1002"/>
        </w:numPr>
        <w:pStyle w:val="Compact"/>
      </w:pPr>
      <w:r>
        <w:t xml:space="preserve">Cyber-Physical Systems: Integrating IT infrastructure with mechanical processes.</w:t>
      </w:r>
    </w:p>
    <w:bookmarkEnd w:id="23"/>
    <w:bookmarkStart w:id="24" w:name="Xedf4246b594e470b0b05d8c3367374b079d3081"/>
    <w:p>
      <w:pPr>
        <w:pStyle w:val="Heading3"/>
      </w:pPr>
      <w:r>
        <w:t xml:space="preserve">4.2 Practical Application in Tashkent’s Industry</w:t>
      </w:r>
    </w:p>
    <w:p>
      <w:pPr>
        <w:pStyle w:val="FirstParagraph"/>
      </w:pPr>
      <w:r>
        <w:t xml:space="preserve">Theoretical knowledge was supplemented by intensive internships at major manufacturing hubs across Tashkent. A notable example involves the automotive assembly plants in the region, where</w:t>
      </w:r>
      <w:r>
        <w:t xml:space="preserve"> </w:t>
      </w:r>
      <w:r>
        <w:rPr>
          <w:bCs/>
          <w:b/>
        </w:rPr>
        <w:t xml:space="preserve">Mechatronics Engineer</w:t>
      </w:r>
      <w:r>
        <w:t xml:space="preserve"> </w:t>
      </w:r>
      <w:r>
        <w:t xml:space="preserve">interns worked alongside international teams to retrofit old conveyor systems with smart sensors. These engineers were responsible for monitoring energy consumption and optimizing throughput rates using data analytics.</w:t>
      </w:r>
    </w:p>
    <w:bookmarkEnd w:id="24"/>
    <w:bookmarkEnd w:id="25"/>
    <w:bookmarkStart w:id="26" w:name="X607de13e53a9d461ad97e9904bf9c70f439ea0b"/>
    <w:p>
      <w:pPr>
        <w:pStyle w:val="Heading2"/>
      </w:pPr>
      <w:r>
        <w:t xml:space="preserve">5. Case Analysis: Impact on Local Manufacturing</w:t>
      </w:r>
    </w:p>
    <w:p>
      <w:pPr>
        <w:pStyle w:val="FirstParagraph"/>
      </w:pPr>
      <w:r>
        <w:t xml:space="preserve">The integration of trained</w:t>
      </w:r>
      <w:r>
        <w:t xml:space="preserve"> </w:t>
      </w:r>
      <w:r>
        <w:rPr>
          <w:bCs/>
          <w:b/>
        </w:rPr>
        <w:t xml:space="preserve">Mechatronics Engineer</w:t>
      </w:r>
      <w:r>
        <w:t xml:space="preserve"> </w:t>
      </w:r>
      <w:r>
        <w:t xml:space="preserve">professionals has yielded measurable results in Tashkent’s industrial output. Consider the case of a mid-sized electronics assembly facility in Tashkent that recently upgraded its production line.</w:t>
      </w:r>
    </w:p>
    <w:p>
      <w:pPr>
        <w:pStyle w:val="BodyText"/>
      </w:pPr>
      <w:r>
        <w:rPr>
          <w:bCs/>
          <w:b/>
        </w:rPr>
        <w:t xml:space="preserve">The Challenge:</w:t>
      </w:r>
      <w:r>
        <w:t xml:space="preserve"> </w:t>
      </w:r>
      <w:r>
        <w:t xml:space="preserve">The facility experienced frequent bottlenecks due to manual quality checks and misaligned robotic pickers. Downtime cost the company approximately 15% of its potential daily output.</w:t>
      </w:r>
    </w:p>
    <w:p>
      <w:pPr>
        <w:pStyle w:val="BodyText"/>
      </w:pPr>
      <w:r>
        <w:t xml:space="preserve">The Intervention: A team of local mechatronics specialists redesigned the end-of-line inspection process. They implemented computer vision systems integrated with high-speed servo motors. The engineers calibrated the mechanical components to work synchronously with the AI-driven image processing software.</w:t>
      </w:r>
    </w:p>
    <w:p>
      <w:pPr>
        <w:pStyle w:val="BodyText"/>
      </w:pPr>
      <w:r>
        <w:t xml:space="preserve">The Outcome: Within six months, defect rates dropped by 40%, and production speed increased by 25%. This success story highlighted the unique value proposition of a</w:t>
      </w:r>
      <w:r>
        <w:t xml:space="preserve"> </w:t>
      </w:r>
      <w:r>
        <w:rPr>
          <w:bCs/>
          <w:b/>
        </w:rPr>
        <w:t xml:space="preserve">Mechatronics Engineer</w:t>
      </w:r>
      <w:r>
        <w:t xml:space="preserve"> </w:t>
      </w:r>
      <w:r>
        <w:t xml:space="preserve">in Tashkent: the ability to solve complex problems that lie at the intersection of physical hardware and digital logic.</w:t>
      </w:r>
    </w:p>
    <w:bookmarkEnd w:id="26"/>
    <w:bookmarkStart w:id="27" w:name="X07bc770d728d2b1ac2c33c2f0133d1e459320f0"/>
    <w:p>
      <w:pPr>
        <w:pStyle w:val="Heading2"/>
      </w:pPr>
      <w:r>
        <w:t xml:space="preserve">6. Broader Implications for Uzbekistan’s Economy</w:t>
      </w:r>
    </w:p>
    <w:p>
      <w:pPr>
        <w:pStyle w:val="FirstParagraph"/>
      </w:pPr>
      <w:r>
        <w:t xml:space="preserve">The success of mechatronics initiatives in Tashkent has broader economic implications for Uzbekistan. By developing a local talent pool capable of managing advanced manufacturing technologies, the country reduces its reliance on foreign consultants and expatriate technicians. This localization of expertise fosters sustainable economic growth and enhances national competitiveness in the global market.</w:t>
      </w:r>
    </w:p>
    <w:p>
      <w:pPr>
        <w:pStyle w:val="BodyText"/>
      </w:pPr>
      <w:r>
        <w:t xml:space="preserve">Furthermore, the rise of mechatronics in Tashkent is encouraging entrepreneurship. Young engineers are starting their own firms focused on industrial IoT solutions, offering services to small and medium-sized enterprises (SMEs) that cannot afford large-scale automation overhauls but still need efficiency improvements.</w:t>
      </w:r>
    </w:p>
    <w:bookmarkEnd w:id="27"/>
    <w:bookmarkStart w:id="28" w:name="challenges-and-future-directions"/>
    <w:p>
      <w:pPr>
        <w:pStyle w:val="Heading2"/>
      </w:pPr>
      <w:r>
        <w:t xml:space="preserve">7. Challenges and Future Directions</w:t>
      </w:r>
    </w:p>
    <w:p>
      <w:pPr>
        <w:pStyle w:val="FirstParagraph"/>
      </w:pPr>
      <w:r>
        <w:t xml:space="preserve">While progress is evident, challenges remain. There is a need for continuous professional development, as technology evolves rapidly. Additionally, there must be stronger collaboration between academia and industry to ensure that the skills taught in Tashkent’s universities match the real-time needs of factories.</w:t>
      </w:r>
    </w:p>
    <w:p>
      <w:pPr>
        <w:pStyle w:val="BodyText"/>
      </w:pPr>
      <w:r>
        <w:t xml:space="preserve">Future efforts should focus on expanding the scope of mechatronics education to include renewable energy systems integration and sustainable manufacturing practices. As Tashkent aims for carbon neutrality goals,</w:t>
      </w:r>
      <w:r>
        <w:t xml:space="preserve"> </w:t>
      </w:r>
      <w:r>
        <w:rPr>
          <w:bCs/>
          <w:b/>
        </w:rPr>
        <w:t xml:space="preserve">Mechatronics Engineer</w:t>
      </w:r>
      <w:r>
        <w:t xml:space="preserve"> </w:t>
      </w:r>
      <w:r>
        <w:t xml:space="preserve">professionals will play a pivotal role in designing energy-efficient industrial processes.</w:t>
      </w:r>
    </w:p>
    <w:bookmarkEnd w:id="28"/>
    <w:bookmarkStart w:id="29" w:name="conclusion"/>
    <w:p>
      <w:pPr>
        <w:pStyle w:val="Heading2"/>
      </w:pPr>
      <w:r>
        <w:t xml:space="preserve">8. Conclusion</w:t>
      </w:r>
    </w:p>
    <w:p>
      <w:pPr>
        <w:pStyle w:val="FirstParagraph"/>
      </w:pPr>
      <w:r>
        <w:t xml:space="preserve">This case study demonstrates that the strategic development of human capital is just as critical as infrastructure investment in the modernization of Uzbekistan. The</w:t>
      </w:r>
      <w:r>
        <w:t xml:space="preserve"> </w:t>
      </w:r>
      <w:r>
        <w:rPr>
          <w:bCs/>
          <w:b/>
        </w:rPr>
        <w:t xml:space="preserve">Mechatronics Engineer</w:t>
      </w:r>
      <w:r>
        <w:t xml:space="preserve"> </w:t>
      </w:r>
      <w:r>
        <w:t xml:space="preserve">has emerged as a key figure in Tashkent’s industrial renaissance. By bridging the gap between traditional mechanics and modern digital technology, these professionals are enabling local industries to become more efficient, competitive, and innovative.</w:t>
      </w:r>
    </w:p>
    <w:p>
      <w:pPr>
        <w:pStyle w:val="BodyText"/>
      </w:pPr>
      <w:r>
        <w:t xml:space="preserve">For stakeholders in Uzbekistan’s economic planning, the lesson is clear: investing in mechatronics education and professional development is not merely an educational initiative but a fundamental economic strategy. As Tashkent continues to grow as a regional hub for technology and manufacturing, the role of the</w:t>
      </w:r>
      <w:r>
        <w:t xml:space="preserve"> </w:t>
      </w:r>
      <w:r>
        <w:rPr>
          <w:bCs/>
          <w:b/>
        </w:rPr>
        <w:t xml:space="preserve">Mechatronics Engineer</w:t>
      </w:r>
      <w:r>
        <w:t xml:space="preserve"> </w:t>
      </w:r>
      <w:r>
        <w:t xml:space="preserve">will only expand, driving further innovation and prosperity for Uzbekistan.</w:t>
      </w:r>
    </w:p>
    <w:p>
      <w:pPr>
        <w:pStyle w:val="BodyText"/>
      </w:pPr>
      <w:r>
        <w:rPr>
          <w:bCs/>
          <w:b/>
        </w:rPr>
        <w:t xml:space="preserve">Key Takeaway:</w:t>
      </w:r>
      <w:r>
        <w:t xml:space="preserve"> </w:t>
      </w:r>
      <w:r>
        <w:t xml:space="preserve">In Tashkent, Uzbekistan, the synergy between advanced engineering education and industrial application has created a robust ecosystem where Mechatronics Engineers are essential drivers of modernization, efficiency, and economic resilience.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Mechatronics Engineers in the Industrial Evolution of Tashkent, Uzbekistan</dc:title>
  <dc:creator/>
  <dc:language>en</dc:language>
  <cp:keywords/>
  <dcterms:created xsi:type="dcterms:W3CDTF">2026-07-29T07:31:19Z</dcterms:created>
  <dcterms:modified xsi:type="dcterms:W3CDTF">2026-07-29T07:31:19Z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