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Shanghai</w:t>
      </w:r>
    </w:p>
    <w:bookmarkStart w:id="31" w:name="X85e0602a48087a32032d334cb25fec368386fee"/>
    <w:p>
      <w:pPr>
        <w:pStyle w:val="Heading1"/>
      </w:pPr>
      <w:r>
        <w:t xml:space="preserve">Case Study: The Role and Impact of a Medical Researcher in China, Shanghai</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Internal Document</w:t>
      </w:r>
      <w:r>
        <w:br/>
      </w:r>
      <w:r>
        <w:rPr>
          <w:bCs/>
          <w:b/>
        </w:rPr>
        <w:t xml:space="preserve">Subject:</w:t>
      </w:r>
      <w:r>
        <w:t xml:space="preserve">A Comprehensive Analysis of the Medical Researcher Ecosystem in the Context of China’s Technological Hub, Shanghai</w:t>
      </w:r>
    </w:p>
    <w:bookmarkStart w:id="20" w:name="executive-summary"/>
    <w:p>
      <w:pPr>
        <w:pStyle w:val="Heading2"/>
      </w:pPr>
      <w:r>
        <w:t xml:space="preserve">1. Executive Summary</w:t>
      </w:r>
    </w:p>
    <w:p>
      <w:pPr>
        <w:pStyle w:val="FirstParagraph"/>
      </w:pPr>
      <w:r>
        <w:t xml:space="preserve">This case study provides an in-depth examination of the professional landscape, operational challenges, and strategic opportunities available to a Medical Researcher operating within the dynamic environment of Shanghai, China. As one of the world’s most pivotal financial and technological centers, Shanghai has rapidly evolved into a global nexus for biomedical innovation. The intersection of traditional Chinese medical wisdom with cutting-edge Western scientific methodologies creates a unique ecosystem for inquiry.</w:t>
      </w:r>
    </w:p>
    <w:p>
      <w:pPr>
        <w:pStyle w:val="BodyText"/>
      </w:pPr>
      <w:r>
        <w:t xml:space="preserve">The primary objective of this document is to outline how a Medical Researcher can effectively navigate the regulatory frameworks, collaborate with local institutions, and contribute significantly to public health outcomes in China’s Shanghai municipality. By analyzing current trends in biotechnology, pharmaceutical development, and digital health integration, this study highlights why Shanghai is an imperative location for high-level medical research.</w:t>
      </w:r>
    </w:p>
    <w:bookmarkEnd w:id="20"/>
    <w:bookmarkStart w:id="23" w:name="contextual-background-why-shanghai"/>
    <w:p>
      <w:pPr>
        <w:pStyle w:val="Heading2"/>
      </w:pPr>
      <w:r>
        <w:t xml:space="preserve">2. Contextual Background: Why Shanghai?</w:t>
      </w:r>
    </w:p>
    <w:p>
      <w:pPr>
        <w:pStyle w:val="FirstParagraph"/>
      </w:pPr>
      <w:r>
        <w:t xml:space="preserve">To understand the position of a Medical Researcher today, one must first appreciate the macro-environmental factors defining China’s economic and scientific trajectory. Shanghai, in particular, stands out not merely as a commercial hub but as a designated "Bio-Medical Valley." The city hosts the Zhangjiang High-Tech Park, often referred to as China’s "Silicon Valley of Biotech."</w:t>
      </w:r>
    </w:p>
    <w:bookmarkStart w:id="21" w:name="infrastructure-and-investment"/>
    <w:p>
      <w:pPr>
        <w:pStyle w:val="Heading3"/>
      </w:pPr>
      <w:r>
        <w:t xml:space="preserve">2.1 Infrastructure and Investment</w:t>
      </w:r>
    </w:p>
    <w:p>
      <w:pPr>
        <w:pStyle w:val="FirstParagraph"/>
      </w:pPr>
      <w:r>
        <w:t xml:space="preserve">The Shanghai municipal government has invested heavily in infrastructure designed to support rapid clinical trials and data analysis. For a Medical Researcher, this means access to state-of-the-art laboratories, high-performance computing clusters for genomic sequencing, and streamlined ethical review boards that accelerate the approval process for new studies compared to many Western jurisdictions.</w:t>
      </w:r>
    </w:p>
    <w:bookmarkEnd w:id="21"/>
    <w:bookmarkStart w:id="22" w:name="the-talent-pool"/>
    <w:p>
      <w:pPr>
        <w:pStyle w:val="Heading3"/>
      </w:pPr>
      <w:r>
        <w:t xml:space="preserve">2.2 The Talent Pool</w:t>
      </w:r>
    </w:p>
    <w:p>
      <w:pPr>
        <w:pStyle w:val="FirstParagraph"/>
      </w:pPr>
      <w:r>
        <w:t xml:space="preserve">Shanghai is home to prestigious institutions such as Fudan University, Shanghai Jiao Tong University, and the Chinese Academy of Sciences institutes located within its borders. These institutions produce thousands of PhD graduates annually in life sciences. Consequently, a Medical Researcher in Shanghai operates in an environment saturated with intellectual capital, fostering intense collaboration and cross-disciplinary innovation.</w:t>
      </w:r>
    </w:p>
    <w:bookmarkEnd w:id="22"/>
    <w:bookmarkEnd w:id="23"/>
    <w:bookmarkStart w:id="26" w:name="the-role-of-the-medical-researcher"/>
    <w:p>
      <w:pPr>
        <w:pStyle w:val="Heading2"/>
      </w:pPr>
      <w:r>
        <w:t xml:space="preserve">3. The Role of the Medical Researcher</w:t>
      </w:r>
    </w:p>
    <w:p>
      <w:pPr>
        <w:pStyle w:val="FirstParagraph"/>
      </w:pPr>
      <w:r>
        <w:t xml:space="preserve">The definition of a Medical Researcher in this context extends beyond the traditional laboratory bench scientist. In Shanghai’s integrated healthcare model, the role is multidimensional, involving clinical observation, data science integration, and translational medicine.</w:t>
      </w:r>
    </w:p>
    <w:bookmarkStart w:id="24" w:name="translational-medicine"/>
    <w:p>
      <w:pPr>
        <w:pStyle w:val="Heading3"/>
      </w:pPr>
      <w:r>
        <w:t xml:space="preserve">3.1 Translational Medicine</w:t>
      </w:r>
    </w:p>
    <w:p>
      <w:pPr>
        <w:pStyle w:val="FirstParagraph"/>
      </w:pPr>
      <w:r>
        <w:t xml:space="preserve">A critical function for a Medical Researcher in China’s Shanghai setting is bridging the gap between basic science and clinical application. This involves taking findings from university labs and ensuring they meet the rigorous standards required for drug approval by the National Medical Products Administration (NMPA). The researcher must understand both biological mechanisms and regulatory compliance.</w:t>
      </w:r>
    </w:p>
    <w:bookmarkEnd w:id="24"/>
    <w:bookmarkStart w:id="25" w:name="big-data-and-ai-integration"/>
    <w:p>
      <w:pPr>
        <w:pStyle w:val="Heading3"/>
      </w:pPr>
      <w:r>
        <w:t xml:space="preserve">3.2 Big Data and AI Integration</w:t>
      </w:r>
    </w:p>
    <w:p>
      <w:pPr>
        <w:pStyle w:val="FirstParagraph"/>
      </w:pPr>
      <w:r>
        <w:t xml:space="preserve">China has pioneered the use of artificial intelligence in healthcare diagnostics. A Medical Researcher here is expected to utilize vast datasets from electronic health records (EHRs) generated by Shanghai’s extensive hospital networks. Utilizing machine learning algorithms to predict disease outbreaks, personalize treatment plans, or analyze drug efficacy is becoming a standard requirement for researchers operating in this region.</w:t>
      </w:r>
    </w:p>
    <w:bookmarkEnd w:id="25"/>
    <w:bookmarkEnd w:id="26"/>
    <w:bookmarkStart w:id="27" w:name="challenges-and-ethical-considerations"/>
    <w:p>
      <w:pPr>
        <w:pStyle w:val="Heading2"/>
      </w:pPr>
      <w:r>
        <w:t xml:space="preserve">4. Challenges and Ethical Considerations</w:t>
      </w:r>
    </w:p>
    <w:p>
      <w:pPr>
        <w:pStyle w:val="FirstParagraph"/>
      </w:pPr>
      <w:r>
        <w:t xml:space="preserve">While the opportunities are substantial, the path for a Medical Researcher in China’s Shanghai ecosystem is fraught with specific challenges that require careful navigation.</w:t>
      </w:r>
    </w:p>
    <w:p>
      <w:pPr>
        <w:numPr>
          <w:ilvl w:val="0"/>
          <w:numId w:val="1001"/>
        </w:numPr>
        <w:pStyle w:val="Compact"/>
      </w:pPr>
      <w:r>
        <w:rPr>
          <w:bCs/>
          <w:b/>
        </w:rPr>
        <w:t xml:space="preserve">Data Sovereignty and Security:</w:t>
      </w:r>
      <w:r>
        <w:br/>
      </w:r>
      <w:r>
        <w:t xml:space="preserve">The implementation of China’s Data Security Law and Personal Information Protection Law (PIPL) imposes strict controls on how medical data is collected, stored, and transferred. A Medical Researcher must ensure that all data handling protocols comply with local regulations while maintaining international scientific standards. Cross-border transfer of genetic or health data is particularly sensitive.</w:t>
      </w:r>
    </w:p>
    <w:p>
      <w:pPr>
        <w:numPr>
          <w:ilvl w:val="0"/>
          <w:numId w:val="1001"/>
        </w:numPr>
        <w:pStyle w:val="Compact"/>
      </w:pPr>
      <w:r>
        <w:rPr>
          <w:bCs/>
          <w:b/>
        </w:rPr>
        <w:t xml:space="preserve">Intellectual Property (IP) Protection:</w:t>
      </w:r>
      <w:r>
        <w:br/>
      </w:r>
      <w:r>
        <w:t xml:space="preserve">While Shanghai has strengthened its IP legal framework, researchers must still be vigilant about patent filings and collaboration agreements. Working with local state-owned enterprises or universities requires clear contractual definitions regarding ownership of new discoveries.</w:t>
      </w:r>
    </w:p>
    <w:p>
      <w:pPr>
        <w:numPr>
          <w:ilvl w:val="0"/>
          <w:numId w:val="1001"/>
        </w:numPr>
        <w:pStyle w:val="Compact"/>
      </w:pPr>
      <w:r>
        <w:rPr>
          <w:bCs/>
          <w:b/>
        </w:rPr>
        <w:t xml:space="preserve">Cultural and Communication Nuances:</w:t>
      </w:r>
      <w:r>
        <w:br/>
      </w:r>
      <w:r>
        <w:t xml:space="preserve">Effective collaboration in Shanghai’s multinational research environment requires cultural competence. Understanding the hierarchical nature of some academic institutions and the importance of relationship-building (Guanxi) is essential for securing partnerships and funding.</w:t>
      </w:r>
    </w:p>
    <w:bookmarkEnd w:id="27"/>
    <w:bookmarkStart w:id="28" w:name="strategic-recommendations-for-success"/>
    <w:p>
      <w:pPr>
        <w:pStyle w:val="Heading2"/>
      </w:pPr>
      <w:r>
        <w:t xml:space="preserve">5. Strategic Recommendations for Success</w:t>
      </w:r>
    </w:p>
    <w:p>
      <w:pPr>
        <w:pStyle w:val="FirstParagraph"/>
      </w:pPr>
      <w:r>
        <w:t xml:space="preserve">To maximize impact as a Medical Researcher in this region, the following strategies are recommended:</w:t>
      </w:r>
    </w:p>
    <w:p>
      <w:pPr>
        <w:numPr>
          <w:ilvl w:val="0"/>
          <w:numId w:val="1002"/>
        </w:numPr>
        <w:pStyle w:val="Compact"/>
      </w:pPr>
      <w:r>
        <w:rPr>
          <w:bCs/>
          <w:b/>
        </w:rPr>
        <w:t xml:space="preserve">Leverage Local Partnerships:</w:t>
      </w:r>
      <w:r>
        <w:br/>
      </w:r>
      <w:r>
        <w:t xml:space="preserve">Establish formal collaborations with top-tier hospitals such as Huashan Hospital or Ruijin Hospital. These institutions provide access to diverse patient populations and real-world clinical data that is invaluable for research validity.</w:t>
      </w:r>
    </w:p>
    <w:p>
      <w:pPr>
        <w:numPr>
          <w:ilvl w:val="0"/>
          <w:numId w:val="1002"/>
        </w:numPr>
        <w:pStyle w:val="Compact"/>
      </w:pPr>
      <w:r>
        <w:rPr>
          <w:bCs/>
          <w:b/>
        </w:rPr>
        <w:t xml:space="preserve">Focus on Priority Areas:</w:t>
      </w:r>
      <w:r>
        <w:br/>
      </w:r>
      <w:r>
        <w:t xml:space="preserve">Align research topics with China’s national health priorities, such as oncology, neurodegenerative diseases, and infectious disease preparedness. Government grants are more readily available for these sectors.</w:t>
      </w:r>
    </w:p>
    <w:p>
      <w:pPr>
        <w:numPr>
          <w:ilvl w:val="0"/>
          <w:numId w:val="1002"/>
        </w:numPr>
        <w:pStyle w:val="Compact"/>
      </w:pPr>
      <w:r>
        <w:rPr>
          <w:bCs/>
          <w:b/>
        </w:rPr>
        <w:t xml:space="preserve">Digital Compliance First:</w:t>
      </w:r>
      <w:r>
        <w:br/>
      </w:r>
      <w:r>
        <w:t xml:space="preserve">Invest in robust data management systems from the outset of any project to ensure full compliance with PIPL regulations. Engage legal experts specializing in Chinese health law early in the research design phase.</w:t>
      </w:r>
    </w:p>
    <w:bookmarkEnd w:id="28"/>
    <w:bookmarkStart w:id="29" w:name="X8e8bc408d62f0a112deeb334a54ea30d50410a5"/>
    <w:p>
      <w:pPr>
        <w:pStyle w:val="Heading2"/>
      </w:pPr>
      <w:r>
        <w:t xml:space="preserve">6. Case Example: Oncology Research Initiative</w:t>
      </w:r>
    </w:p>
    <w:p>
      <w:pPr>
        <w:pStyle w:val="FirstParagraph"/>
      </w:pPr>
      <w:r>
        <w:rPr>
          <w:iCs/>
          <w:i/>
        </w:rPr>
        <w:t xml:space="preserve">Note: The following is a hypothetical scenario illustrating best practices.</w:t>
      </w:r>
    </w:p>
    <w:p>
      <w:pPr>
        <w:pStyle w:val="BodyText"/>
      </w:pPr>
      <w:r>
        <w:t xml:space="preserve">A multinational pharmaceutical company established a joint research center in the Zhangjiang Hi-Tech Park in Shanghai. The lead Medical Researcher focused on developing immunotherapy treatments for liver cancer, a prevalent disease in East Asia. By utilizing local patient data to train AI diagnostic models and collaborating with Fudan University’s oncology department, the team accelerated their clinical trial recruitment by 40% compared to global averages. Strict adherence to local ethical guidelines and transparent IP sharing agreements facilitated trust among all stakeholders, resulting in a successful Phase II trial completion ahead of schedule.</w:t>
      </w:r>
    </w:p>
    <w:bookmarkEnd w:id="29"/>
    <w:bookmarkStart w:id="30" w:name="conclusion"/>
    <w:p>
      <w:pPr>
        <w:pStyle w:val="Heading2"/>
      </w:pPr>
      <w:r>
        <w:t xml:space="preserve">7. Conclusion</w:t>
      </w:r>
    </w:p>
    <w:p>
      <w:pPr>
        <w:pStyle w:val="FirstParagraph"/>
      </w:pPr>
      <w:r>
        <w:t xml:space="preserve">The position of a Medical Researcher in China’s Shanghai represents a unique convergence of historical medical tradition, aggressive technological adoption, and robust government support. For professionals willing to navigate the complexities of regulatory compliance and cultural integration, Shanghai offers unparalleled resources for advancing medical science.</w:t>
      </w:r>
    </w:p>
    <w:p>
      <w:pPr>
        <w:pStyle w:val="BodyText"/>
      </w:pPr>
      <w:r>
        <w:t xml:space="preserve">This case study underscores that success in this region is not solely dependent on scientific acumen but also on strategic adaptability, ethical diligence regarding data privacy, and strong collaborative networks within Shanghai’s academic and industrial ecosystems. As China continues to assert itself as a leader in global health innovation, the Medical Researcher based in Shanghai will play a pivotal role in shaping future therapeutic landscapes.</w:t>
      </w:r>
    </w:p>
    <w:p>
      <w:pPr>
        <w:pStyle w:val="BodyText"/>
      </w:pPr>
      <w:r>
        <w:rPr>
          <w:bCs/>
          <w:b/>
        </w:rPr>
        <w:t xml:space="preserve">Key Takeaway:</w:t>
      </w:r>
      <w:r>
        <w:br/>
      </w:r>
      <w:r>
        <w:t xml:space="preserve">The synergy between Shanghai’s technological infrastructure and China’s vast healthcare data creates an optimal environment for Medical Researchers, provided they adhere strictly to emerging data governance laws and prioritize local collaborative partnerships.</w:t>
      </w:r>
    </w:p>
    <w:p>
      <w:pPr>
        <w:pStyle w:val="BodyText"/>
      </w:pPr>
      <w:r>
        <w:t xml:space="preserve">End of Document. For internal distribution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China Shanghai</dc:title>
  <dc:creator/>
  <dc:language>en</dc:language>
  <cp:keywords/>
  <dcterms:created xsi:type="dcterms:W3CDTF">2026-07-29T06:58:46Z</dcterms:created>
  <dcterms:modified xsi:type="dcterms:W3CDTF">2026-07-29T06:58:46Z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