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Healthcare</w:t>
      </w:r>
      <w:r>
        <w:t xml:space="preserve"> </w:t>
      </w:r>
      <w:r>
        <w:t xml:space="preserve">in</w:t>
      </w:r>
      <w:r>
        <w:t xml:space="preserve"> </w:t>
      </w:r>
      <w:r>
        <w:t xml:space="preserve">Egypt</w:t>
      </w:r>
      <w:r>
        <w:t xml:space="preserve"> </w:t>
      </w:r>
      <w:r>
        <w:t xml:space="preserve">Cairo</w:t>
      </w:r>
      <w:r>
        <w:t xml:space="preserve"> </w:t>
      </w:r>
      <w:r>
        <w:t xml:space="preserve">through</w:t>
      </w:r>
      <w:r>
        <w:t xml:space="preserve"> </w:t>
      </w:r>
      <w:r>
        <w:t xml:space="preserve">Medical</w:t>
      </w:r>
      <w:r>
        <w:t xml:space="preserve"> </w:t>
      </w:r>
      <w:r>
        <w:t xml:space="preserve">Research</w:t>
      </w:r>
    </w:p>
    <w:bookmarkStart w:id="32" w:name="X2d4d06ea65563223af3a0ff45e09b9adcbc54d8"/>
    <w:p>
      <w:pPr>
        <w:pStyle w:val="Heading1"/>
      </w:pPr>
      <w:r>
        <w:t xml:space="preserve">The Cairo Clinical Research Initiative (CCRI): A Case Study in Regional Excellence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Phase II Analysis</w:t>
      </w:r>
      <w:r>
        <w:br/>
      </w:r>
      <w:r>
        <w:rPr>
          <w:bCs/>
          <w:b/>
        </w:rPr>
        <w:t xml:space="preserve">Countries Involved:</w:t>
      </w:r>
      <w:r>
        <w:t xml:space="preserve"> </w:t>
      </w:r>
      <w:r>
        <w:t xml:space="preserve">Egypt (Cairo), International Partners: USA, Germany</w:t>
      </w:r>
    </w:p>
    <w:bookmarkStart w:id="20" w:name="executive-summary"/>
    <w:p>
      <w:pPr>
        <w:pStyle w:val="Heading2"/>
      </w:pPr>
      <w:r>
        <w:t xml:space="preserve">Executive Summary</w:t>
      </w:r>
    </w:p>
    <w:p>
      <w:pPr>
        <w:pStyle w:val="FirstParagraph"/>
      </w:pPr>
      <w:r>
        <w:t xml:space="preserve">This document presents a comprehensive case study regarding the establishment and operational success of the Cairo Clinical Research Initiative. The primary objective was to create a sustainable infrastructure for high-quality medical research within Egypt's capital city. By focusing on local epidemiological needs while adhering to international standards, this initiative demonstrates how a dedicated team of</w:t>
      </w:r>
      <w:r>
        <w:t xml:space="preserve"> </w:t>
      </w:r>
      <w:r>
        <w:rPr>
          <w:bCs/>
          <w:b/>
        </w:rPr>
        <w:t xml:space="preserve">Medical Researchers</w:t>
      </w:r>
      <w:r>
        <w:t xml:space="preserve"> </w:t>
      </w:r>
      <w:r>
        <w:t xml:space="preserve">can transform healthcare outcomes in</w:t>
      </w:r>
      <w:r>
        <w:t xml:space="preserve"> </w:t>
      </w:r>
      <w:r>
        <w:rPr>
          <w:bCs/>
          <w:b/>
        </w:rPr>
        <w:t xml:space="preserve">Egypt Cairo</w:t>
      </w:r>
      <w:r>
        <w:t xml:space="preserve">. The study highlights the challenges of regulatory navigation, the importance of community engagement, and the strategic utilization of academic resources located in one of Africa's most densely populated urban centers.</w:t>
      </w:r>
    </w:p>
    <w:bookmarkEnd w:id="20"/>
    <w:bookmarkStart w:id="21" w:name="introduction-and-background"/>
    <w:p>
      <w:pPr>
        <w:pStyle w:val="Heading2"/>
      </w:pPr>
      <w:r>
        <w:t xml:space="preserve">1. Introduction and Background</w:t>
      </w:r>
    </w:p>
    <w:p>
      <w:pPr>
        <w:pStyle w:val="FirstParagraph"/>
      </w:pPr>
      <w:r>
        <w:t xml:space="preserve">The healthcare landscape in Egypt has undergone significant transformation over the last decade. However, a critical gap remained between clinical practice and evidence-based research. While hospitals in</w:t>
      </w:r>
      <w:r>
        <w:t xml:space="preserve"> </w:t>
      </w:r>
      <w:r>
        <w:rPr>
          <w:bCs/>
          <w:b/>
        </w:rPr>
        <w:t xml:space="preserve">Egypt Cairo</w:t>
      </w:r>
      <w:r>
        <w:t xml:space="preserve"> </w:t>
      </w:r>
      <w:r>
        <w:t xml:space="preserve">treated thousands of patients daily, there was a scarcity of localized data regarding chronic diseases such as Hepatitis C, diabetes, and cardiovascular disorders that disproportionately affect the region.</w:t>
      </w:r>
    </w:p>
    <w:p>
      <w:pPr>
        <w:pStyle w:val="BodyText"/>
      </w:pPr>
      <w:r>
        <w:t xml:space="preserve">The establishment of the CCRI was driven by the need to empower local professionals. The core hypothesis was that when</w:t>
      </w:r>
      <w:r>
        <w:t xml:space="preserve"> </w:t>
      </w:r>
      <w:r>
        <w:rPr>
          <w:bCs/>
          <w:b/>
        </w:rPr>
        <w:t xml:space="preserve">Medical Researchers</w:t>
      </w:r>
      <w:r>
        <w:t xml:space="preserve"> </w:t>
      </w:r>
      <w:r>
        <w:t xml:space="preserve">are equipped with state-of-the-art tools and ethical guidelines tailored to local realities, they can produce data that is both globally relevant and locally applicable. This case study explores how this vision was realized through strategic partnerships between private institutions, government ministries, and international NGOs.</w:t>
      </w:r>
    </w:p>
    <w:bookmarkEnd w:id="21"/>
    <w:bookmarkStart w:id="22" w:name="objectives-of-the-initiative"/>
    <w:p>
      <w:pPr>
        <w:pStyle w:val="Heading2"/>
      </w:pPr>
      <w:r>
        <w:t xml:space="preserve">2. Objectives of the Initiative</w:t>
      </w:r>
    </w:p>
    <w:p>
      <w:pPr>
        <w:numPr>
          <w:ilvl w:val="0"/>
          <w:numId w:val="1001"/>
        </w:numPr>
        <w:pStyle w:val="Compact"/>
      </w:pPr>
      <w:r>
        <w:rPr>
          <w:bCs/>
          <w:b/>
        </w:rPr>
        <w:t xml:space="preserve">To Standardize Protocols:</w:t>
      </w:r>
    </w:p>
    <w:p>
      <w:pPr>
        <w:numPr>
          <w:ilvl w:val="0"/>
          <w:numId w:val="1001"/>
        </w:numPr>
        <w:pStyle w:val="Compact"/>
      </w:pPr>
      <w:r>
        <w:rPr>
          <w:bCs/>
          <w:b/>
        </w:rPr>
        <w:t xml:space="preserve">To Increase Local Capacity:</w:t>
      </w:r>
      <w:r>
        <w:t xml:space="preserve">Medical Researchers in epidemiology, biostatistics, and clinical trial management specifically within the context of</w:t>
      </w:r>
      <w:r>
        <w:t xml:space="preserve"> </w:t>
      </w:r>
      <w:r>
        <w:rPr>
          <w:bCs/>
          <w:b/>
        </w:rPr>
        <w:t xml:space="preserve">Egypt Cairo</w:t>
      </w:r>
      <w:r>
        <w:t xml:space="preserve">.</w:t>
      </w:r>
    </w:p>
    <w:p>
      <w:pPr>
        <w:numPr>
          <w:ilvl w:val="0"/>
          <w:numId w:val="1001"/>
        </w:numPr>
        <w:pStyle w:val="Compact"/>
      </w:pPr>
      <w:r>
        <w:t xml:space="preserve">To Improve Public Health Policy:</w:t>
      </w:r>
    </w:p>
    <w:bookmarkEnd w:id="22"/>
    <w:bookmarkStart w:id="25" w:name="methodology-and-implementation"/>
    <w:p>
      <w:pPr>
        <w:pStyle w:val="Heading2"/>
      </w:pPr>
      <w:r>
        <w:t xml:space="preserve">3. Methodology and Implementation</w:t>
      </w:r>
    </w:p>
    <w:p>
      <w:pPr>
        <w:pStyle w:val="FirstParagraph"/>
      </w:pPr>
      <w:r>
        <w:t xml:space="preserve">The implementation phase required a multi-layered approach. First, physical infrastructure was upgraded in three major teaching hospitals located in downtown</w:t>
      </w:r>
      <w:r>
        <w:t xml:space="preserve"> </w:t>
      </w:r>
      <w:r>
        <w:rPr>
          <w:bCs/>
          <w:b/>
        </w:rPr>
        <w:t xml:space="preserve">Egypt Cairo</w:t>
      </w:r>
      <w:r>
        <w:t xml:space="preserve">. These facilities were equipped with centralized data management systems that ensured patient privacy and data integrity.</w:t>
      </w:r>
    </w:p>
    <w:bookmarkStart w:id="23" w:name="recruitment-of-medical-researchers"/>
    <w:p>
      <w:pPr>
        <w:pStyle w:val="Heading3"/>
      </w:pPr>
      <w:r>
        <w:t xml:space="preserve">3.1 Recruitment of Medical Researchers</w:t>
      </w:r>
    </w:p>
    <w:p>
      <w:pPr>
        <w:pStyle w:val="FirstParagraph"/>
      </w:pPr>
      <w:r>
        <w:t xml:space="preserve">A significant portion of the case study focuses on human capital. The initiative launched a rigorous recruitment process to identify top-tier talent in universities across the Nile Delta and Greater Cairo area. These</w:t>
      </w:r>
      <w:r>
        <w:t xml:space="preserve"> </w:t>
      </w:r>
      <w:r>
        <w:rPr>
          <w:bCs/>
          <w:b/>
        </w:rPr>
        <w:t xml:space="preserve">Medical Researchers</w:t>
      </w:r>
      <w:r>
        <w:t xml:space="preserve"> </w:t>
      </w:r>
      <w:r>
        <w:t xml:space="preserve">underwent intensive certification programs in bioethics and trial design. Unlike previous models where foreign experts led studies, this model placed local</w:t>
      </w:r>
      <w:r>
        <w:t xml:space="preserve"> </w:t>
      </w:r>
      <w:r>
        <w:rPr>
          <w:bCs/>
          <w:b/>
        </w:rPr>
        <w:t xml:space="preserve">Medical Researchers</w:t>
      </w:r>
      <w:r>
        <w:t xml:space="preserve"> </w:t>
      </w:r>
      <w:r>
        <w:t xml:space="preserve">at the helm of project leadership, fostering a sense of ownership and long-term sustainability.</w:t>
      </w:r>
    </w:p>
    <w:bookmarkEnd w:id="23"/>
    <w:bookmarkStart w:id="24" w:name="navigating-regulatory-frameworks"/>
    <w:p>
      <w:pPr>
        <w:pStyle w:val="Heading3"/>
      </w:pPr>
      <w:r>
        <w:t xml:space="preserve">3.2 Navigating Regulatory Frameworks</w:t>
      </w:r>
    </w:p>
    <w:p>
      <w:pPr>
        <w:pStyle w:val="FirstParagraph"/>
      </w:pPr>
      <w:r>
        <w:rPr>
          <w:bCs/>
          <w:b/>
        </w:rPr>
        <w:t xml:space="preserve">Egypt Cairo</w:t>
      </w:r>
      <w:r>
        <w:t xml:space="preserve">, as the administrative heart of the country, houses the Ministry of Health and Population’s central regulatory bodies. One of the primary challenges was streamlining approval processes for clinical trials. The CCRI worked closely with local ethics committees to reduce approval times from six months to eight weeks, a feat that significantly accelerated data collection timelines.</w:t>
      </w:r>
    </w:p>
    <w:bookmarkEnd w:id="24"/>
    <w:bookmarkEnd w:id="25"/>
    <w:bookmarkStart w:id="26" w:name="key-challenges-encountered"/>
    <w:p>
      <w:pPr>
        <w:pStyle w:val="Heading2"/>
      </w:pPr>
      <w:r>
        <w:t xml:space="preserve">4. Key Challenges Encountered</w:t>
      </w:r>
    </w:p>
    <w:p>
      <w:pPr>
        <w:pStyle w:val="FirstParagraph"/>
      </w:pPr>
      <w:r>
        <w:t xml:space="preserve">No large-scale medical initiative is without obstacles. In the context of this case study, several hurdles were identified and addressed:</w:t>
      </w:r>
    </w:p>
    <w:p>
      <w:pPr>
        <w:pStyle w:val="BodyText"/>
      </w:pPr>
      <w:r>
        <w:rPr>
          <w:bCs/>
          <w:b/>
        </w:rPr>
        <w:t xml:space="preserve">The Language Barrier in Data Reporting:</w:t>
      </w:r>
      <w:r>
        <w:br/>
      </w:r>
      <w:r>
        <w:t xml:space="preserve">Early on, there was a disconnect between local data collection methods and international publication requirements. Many initial reports were drafted in Arabic. The solution involved creating bilingual support teams composed of senior</w:t>
      </w:r>
      <w:r>
        <w:t xml:space="preserve"> </w:t>
      </w:r>
      <w:r>
        <w:rPr>
          <w:bCs/>
          <w:b/>
        </w:rPr>
        <w:t xml:space="preserve">Medical Researchers</w:t>
      </w:r>
      <w:r>
        <w:t xml:space="preserve"> </w:t>
      </w:r>
      <w:r>
        <w:t xml:space="preserve">who could translate technical findings accurately for global peer-reviewed journals.</w:t>
      </w:r>
    </w:p>
    <w:p>
      <w:pPr>
        <w:pStyle w:val="BodyText"/>
      </w:pPr>
      <w:r>
        <w:rPr>
          <w:bCs/>
          <w:b/>
        </w:rPr>
        <w:t xml:space="preserve">Cultural Sensitivity:</w:t>
      </w:r>
      <w:r>
        <w:br/>
      </w:r>
      <w:r>
        <w:t xml:space="preserve">In</w:t>
      </w:r>
      <w:r>
        <w:t xml:space="preserve"> </w:t>
      </w:r>
      <w:r>
        <w:rPr>
          <w:bCs/>
          <w:b/>
        </w:rPr>
        <w:t xml:space="preserve">Egypt Cairo</w:t>
      </w:r>
      <w:r>
        <w:t xml:space="preserve">, community trust is paramount. Initial resistance from certain neighborhoods regarding participation in genetic studies was overcome through town-hall meetings and the involvement of local religious and community leaders, who vouched for the ethical standards upheld by the research team.</w:t>
      </w:r>
    </w:p>
    <w:bookmarkEnd w:id="26"/>
    <w:bookmarkStart w:id="29" w:name="results-and-impact-analysis"/>
    <w:p>
      <w:pPr>
        <w:pStyle w:val="Heading2"/>
      </w:pPr>
      <w:r>
        <w:t xml:space="preserve">5. Results and Impact Analysis</w:t>
      </w:r>
    </w:p>
    <w:p>
      <w:pPr>
        <w:pStyle w:val="FirstParagraph"/>
      </w:pPr>
      <w:r>
        <w:t xml:space="preserve">The outcomes of the CCRI project are quantifiable and significant. Over a three-year period, more than 15,000 participants from diverse socio-economic backgrounds across</w:t>
      </w:r>
      <w:r>
        <w:t xml:space="preserve"> </w:t>
      </w:r>
      <w:r>
        <w:rPr>
          <w:bCs/>
          <w:b/>
        </w:rPr>
        <w:t xml:space="preserve">Egypt Cairo</w:t>
      </w:r>
      <w:r>
        <w:t xml:space="preserve"> </w:t>
      </w:r>
      <w:r>
        <w:t xml:space="preserve">were enrolled in various studies.</w:t>
      </w:r>
    </w:p>
    <w:bookmarkStart w:id="27" w:name="research-output"/>
    <w:p>
      <w:pPr>
        <w:pStyle w:val="Heading3"/>
      </w:pPr>
      <w:r>
        <w:t xml:space="preserve">5.1 Research Output</w:t>
      </w:r>
    </w:p>
    <w:p>
      <w:pPr>
        <w:pStyle w:val="FirstParagraph"/>
      </w:pPr>
      <w:r>
        <w:t xml:space="preserve">The team of</w:t>
      </w:r>
      <w:r>
        <w:t xml:space="preserve"> </w:t>
      </w:r>
      <w:r>
        <w:rPr>
          <w:bCs/>
          <w:b/>
        </w:rPr>
        <w:t xml:space="preserve">Medical Researchers</w:t>
      </w:r>
      <w:r>
        <w:t xml:space="preserve">, now numbering over fifty full-time specialists, published 40 peer-reviewed articles. Notably, a study on the efficacy of generic antihypertensive drugs in the local population provided crucial data that influenced national prescription guidelines.</w:t>
      </w:r>
    </w:p>
    <w:bookmarkEnd w:id="27"/>
    <w:bookmarkStart w:id="28" w:name="healthcare-system-improvements"/>
    <w:p>
      <w:pPr>
        <w:pStyle w:val="Heading3"/>
      </w:pPr>
      <w:r>
        <w:t xml:space="preserve">5.2 Healthcare System Improvements</w:t>
      </w:r>
    </w:p>
    <w:p>
      <w:pPr>
        <w:pStyle w:val="FirstParagraph"/>
      </w:pPr>
      <w:r>
        <w:t xml:space="preserve">The data generated by these researchers led to early detection protocols for diabetes being adopted in five major hospitals in Cairo. Furthermore, the training programs established by the initiative have created a permanent cadre of experts who continue to serve as mentors for medical students at Cairo University and Ain Shams University.</w:t>
      </w:r>
    </w:p>
    <w:bookmarkEnd w:id="28"/>
    <w:bookmarkEnd w:id="29"/>
    <w:bookmarkStart w:id="30" w:name="discussion-the-role-of-location"/>
    <w:p>
      <w:pPr>
        <w:pStyle w:val="Heading2"/>
      </w:pPr>
      <w:r>
        <w:t xml:space="preserve">6. Discussion: The Role of Location</w:t>
      </w:r>
    </w:p>
    <w:p>
      <w:pPr>
        <w:pStyle w:val="FirstParagraph"/>
      </w:pPr>
      <w:r>
        <w:t xml:space="preserve">The success of this case study is intrinsically linked to its location in</w:t>
      </w:r>
      <w:r>
        <w:t xml:space="preserve"> </w:t>
      </w:r>
      <w:r>
        <w:rPr>
          <w:bCs/>
          <w:b/>
        </w:rPr>
        <w:t xml:space="preserve">Egypt Cairo</w:t>
      </w:r>
      <w:r>
        <w:t xml:space="preserve">. As a megacity with a high patient-to-doctor ratio, the city offered an unparalleled volume of clinical cases for research. However, it also presented logistical complexities regarding data security and participant follow-up. The flexibility demonstrated by the</w:t>
      </w:r>
      <w:r>
        <w:t xml:space="preserve"> </w:t>
      </w:r>
      <w:r>
        <w:rPr>
          <w:bCs/>
          <w:b/>
        </w:rPr>
        <w:t xml:space="preserve">Medical Researchers</w:t>
      </w:r>
      <w:r>
        <w:t xml:space="preserve"> </w:t>
      </w:r>
      <w:r>
        <w:t xml:space="preserve">in adapting mobile health technologies to navigate Cairo’s traffic-heavy environment proved essential. This adaptability is a key takeaway for other urban centers facing similar constraints.</w:t>
      </w:r>
    </w:p>
    <w:bookmarkEnd w:id="30"/>
    <w:bookmarkStart w:id="31" w:name="conclusion-and-future-recommendations"/>
    <w:p>
      <w:pPr>
        <w:pStyle w:val="Heading2"/>
      </w:pPr>
      <w:r>
        <w:t xml:space="preserve">7. Conclusion and Future Recommendations</w:t>
      </w:r>
    </w:p>
    <w:p>
      <w:pPr>
        <w:pStyle w:val="FirstParagraph"/>
      </w:pPr>
      <w:r>
        <w:t xml:space="preserve">This case study confirms that investing in local intellectual capital within</w:t>
      </w:r>
      <w:r>
        <w:t xml:space="preserve"> </w:t>
      </w:r>
      <w:r>
        <w:rPr>
          <w:bCs/>
          <w:b/>
        </w:rPr>
        <w:t xml:space="preserve">Egypt Cairo</w:t>
      </w:r>
      <w:r>
        <w:t xml:space="preserve"> </w:t>
      </w:r>
      <w:r>
        <w:t xml:space="preserve">yields substantial benefits for global health science. By empowering the next generation of</w:t>
      </w:r>
      <w:r>
        <w:t xml:space="preserve"> </w:t>
      </w:r>
      <w:r>
        <w:rPr>
          <w:bCs/>
          <w:b/>
        </w:rPr>
        <w:t xml:space="preserve">Medical Researchers</w:t>
      </w:r>
      <w:r>
        <w:t xml:space="preserve">, the initiative has not only produced high-quality data but has also enhanced the region's reputation as a hub for clinical excellence.</w:t>
      </w:r>
    </w:p>
    <w:p>
      <w:pPr>
        <w:pStyle w:val="BodyText"/>
      </w:pPr>
      <w:r>
        <w:rPr>
          <w:bCs/>
          <w:b/>
        </w:rPr>
        <w:t xml:space="preserve">Recommendations:</w:t>
      </w:r>
    </w:p>
    <w:p>
      <w:pPr>
        <w:numPr>
          <w:ilvl w:val="0"/>
          <w:numId w:val="1002"/>
        </w:numPr>
        <w:pStyle w:val="Compact"/>
      </w:pPr>
      <w:r>
        <w:rPr>
          <w:bCs/>
          <w:b/>
        </w:rPr>
        <w:t xml:space="preserve">Sustained Funding:</w:t>
      </w:r>
      <w:r>
        <w:t xml:space="preserve">Egypt Cairo.</w:t>
      </w:r>
    </w:p>
    <w:p>
      <w:pPr>
        <w:numPr>
          <w:ilvl w:val="0"/>
          <w:numId w:val="1002"/>
        </w:numPr>
        <w:pStyle w:val="Compact"/>
      </w:pPr>
      <w:r>
        <w:t xml:space="preserve">&lt; strong&gt;Digital Expansion: Leveraging AI and big data analytics will allow the research team to predict health trends more accurately.</w:t>
      </w:r>
    </w:p>
    <w:p>
      <w:pPr>
        <w:numPr>
          <w:ilvl w:val="0"/>
          <w:numId w:val="1002"/>
        </w:numPr>
        <w:pStyle w:val="Compact"/>
      </w:pPr>
      <w:r>
        <w:rPr>
          <w:bCs/>
          <w:b/>
        </w:rPr>
        <w:t xml:space="preserve">Broadening Scope:</w:t>
      </w:r>
    </w:p>
    <w:p>
      <w:pPr>
        <w:pStyle w:val="FirstParagraph"/>
      </w:pPr>
      <w:r>
        <w:t xml:space="preserve">In conclusion, the Cairo Clinical Research Initiative stands as a testament to the power of localized scientific inquiry. It demonstrates that when</w:t>
      </w:r>
      <w:r>
        <w:t xml:space="preserve"> </w:t>
      </w:r>
      <w:r>
        <w:rPr>
          <w:bCs/>
          <w:b/>
        </w:rPr>
        <w:t xml:space="preserve">Medical Researchers</w:t>
      </w:r>
      <w:r>
        <w:t xml:space="preserve"> </w:t>
      </w:r>
      <w:r>
        <w:t xml:space="preserve">are given the proper resources and autonomy within a supportive framework like that found in modernizing institutions in</w:t>
      </w:r>
    </w:p>
    <w:p>
      <w:pPr>
        <w:pStyle w:val="BodyText"/>
      </w:pPr>
      <w:r>
        <w:t xml:space="preserve">Egypt Cairo, they can drive meaningful change and improve lives on both national and international scales.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Healthcare in Egypt Cairo through Medical Research</dc:title>
  <dc:creator/>
  <dc:language>en</dc:language>
  <cp:keywords/>
  <dcterms:created xsi:type="dcterms:W3CDTF">2026-07-29T09:54:39Z</dcterms:created>
  <dcterms:modified xsi:type="dcterms:W3CDTF">2026-07-29T09:54:39Z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