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Medical</w:t>
      </w:r>
      <w:r>
        <w:t xml:space="preserve"> </w:t>
      </w:r>
      <w:r>
        <w:t xml:space="preserve">Research</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case-study"/>
    <w:p>
      <w:pPr>
        <w:pStyle w:val="Heading1"/>
      </w:pPr>
      <w:r>
        <w:rPr>
          <w:bCs/>
          <w:b/>
        </w:rPr>
        <w:t xml:space="preserve">Case Study:</w:t>
      </w:r>
    </w:p>
    <w:p>
      <w:pPr>
        <w:pStyle w:val="FirstParagraph"/>
      </w:pPr>
      <w:r>
        <w:t xml:space="preserve">The Evolution of the Modern Medical Researcher in Ethiopia Addis Ababa: Navigating Tradition, Innovation, and Infrastructure Challenges</w:t>
      </w:r>
    </w:p>
    <w:p>
      <w:pPr>
        <w:pStyle w:val="BodyText"/>
      </w:pPr>
      <w:r>
        <w:br/>
      </w:r>
    </w:p>
    <w:bookmarkStart w:id="29" w:name="date"/>
    <w:p>
      <w:pPr>
        <w:pStyle w:val="Heading2"/>
      </w:pPr>
      <w:r>
        <w:rPr>
          <w:bCs/>
          <w:b/>
        </w:rPr>
        <w:t xml:space="preserve">Date:</w:t>
      </w:r>
    </w:p>
    <w:p>
      <w:pPr>
        <w:pStyle w:val="FirstParagraph"/>
      </w:pPr>
      <w:r>
        <w:t xml:space="preserve">October 26, 2023</w:t>
      </w:r>
      <w:r>
        <w:br/>
      </w:r>
    </w:p>
    <w:bookmarkStart w:id="20" w:name="executive-summary"/>
    <w:p>
      <w:pPr>
        <w:pStyle w:val="Heading3"/>
      </w:pPr>
      <w:r>
        <w:rPr>
          <w:bCs/>
          <w:b/>
        </w:rPr>
        <w:t xml:space="preserve">1. Executive Summary</w:t>
      </w:r>
    </w:p>
    <w:p>
      <w:pPr>
        <w:pStyle w:val="FirstParagraph"/>
      </w:pPr>
      <w:r>
        <w:t xml:space="preserve">This case study examines the critical role and operational dynamics of a medical researcher operating within the complex socio-economic and healthcare landscape of Ethiopia Addis Ababa. As Africa’s diplomatic capital and a rapidly urbanizing metropolis, Ethiopia Addis Ababa serves as both a hub for international collaboration and a focal point for local public health challenges. The subject of this analysis is the evolving profile of the medical researcher in this region, who must balance rigorous scientific inquiry with resource constraints, cultural sensitivity, and ethical considerations unique to East Africa.</w:t>
      </w:r>
    </w:p>
    <w:bookmarkEnd w:id="20"/>
    <w:bookmarkStart w:id="21" w:name="Xd12f2944ac799e56399f2157ffd93625bb8f61d"/>
    <w:p>
      <w:pPr>
        <w:pStyle w:val="Heading3"/>
      </w:pPr>
      <w:r>
        <w:rPr>
          <w:bCs/>
          <w:b/>
        </w:rPr>
        <w:t xml:space="preserve">2. Background: The Landscape of Ethiopia Addis Ababa</w:t>
      </w:r>
    </w:p>
    <w:p>
      <w:pPr>
        <w:pStyle w:val="FirstParagraph"/>
      </w:pPr>
      <w:r>
        <w:t xml:space="preserve">Ethiopia Addis Ababa is not merely a geographic location but a distinct ecosystem where traditional beliefs intersect with modern medical science. The city is home to diverse ethnic groups, varying significantly in language and health literacy levels. Furthermore, the healthcare system in Ethiopia Addis Ababa is characterized by a dual structure: a robust network of public hospitals funded by the government and private clinics serving the growing middle class.</w:t>
      </w:r>
    </w:p>
    <w:p>
      <w:pPr>
        <w:pStyle w:val="BodyText"/>
      </w:pPr>
      <w:r>
        <w:t xml:space="preserve">For any medical researcher, understanding this dichotomy is paramount. The prevalence of infectious diseases such as tuberculosis and malaria persists, alongside a rapidly rising burden of non-communicable diseases (NCDs) like hypertension, diabetes, and cardiovascular disorders. This dual epidemiological transition creates a unique research environment where the medical researcher must address both acute infectious threats and chronic lifestyle-related conditions simultaneously.</w:t>
      </w:r>
    </w:p>
    <w:bookmarkEnd w:id="21"/>
    <w:bookmarkStart w:id="22" w:name="profile-the-modern-medical-researcher"/>
    <w:p>
      <w:pPr>
        <w:pStyle w:val="Heading3"/>
      </w:pPr>
      <w:r>
        <w:rPr>
          <w:bCs/>
          <w:b/>
        </w:rPr>
        <w:t xml:space="preserve">3. Profile: The Modern Medical Researcher</w:t>
      </w:r>
    </w:p>
    <w:p>
      <w:pPr>
        <w:pStyle w:val="FirstParagraph"/>
      </w:pPr>
      <w:r>
        <w:t xml:space="preserve">The contemporary medical researcher in Ethiopia Addis Ababa is often a hybrid professional. Many are locally trained physicians who have pursued advanced degrees abroad, returning to contribute to their home country’s scientific capacity. Others are international collaborators working in partnership with local institutions such as the Ethiopian Public Health Institute (EPHI) or Addis Ababa University.</w:t>
      </w:r>
    </w:p>
    <w:p>
      <w:pPr>
        <w:pStyle w:val="BodyText"/>
      </w:pPr>
      <w:r>
        <w:rPr>
          <w:bCs/>
          <w:b/>
        </w:rPr>
        <w:t xml:space="preserve">Key Characteristics of this Medical Researcher:</w:t>
      </w:r>
    </w:p>
    <w:p>
      <w:pPr>
        <w:numPr>
          <w:ilvl w:val="0"/>
          <w:numId w:val="1001"/>
        </w:numPr>
        <w:pStyle w:val="Compact"/>
      </w:pPr>
      <w:r>
        <w:rPr>
          <w:bCs/>
          <w:b/>
        </w:rPr>
        <w:t xml:space="preserve">Cultural Competency:</w:t>
      </w:r>
      <w:r>
        <w:t xml:space="preserve">A successful researcher in Ethiopia Addis Ababa must possess deep cultural humility. Health beliefs in the region may include traditional healing practices or spiritual attributions for illness. The medical researcher must navigate these beliefs respectfully to ensure participant recruitment and compliance without dismissing local wisdom.</w:t>
      </w:r>
    </w:p>
    <w:p>
      <w:pPr>
        <w:numPr>
          <w:ilvl w:val="0"/>
          <w:numId w:val="1001"/>
        </w:numPr>
        <w:pStyle w:val="Compact"/>
      </w:pPr>
      <w:r>
        <w:rPr>
          <w:bCs/>
          <w:b/>
        </w:rPr>
        <w:t xml:space="preserve">Adaptability:</w:t>
      </w:r>
      <w:r>
        <w:t xml:space="preserve">Infrastructure challenges, including intermittent electricity supply and limited access to high-end diagnostic equipment, require the medical researcher to be innovative. Research protocols often need modification to fit available resources while maintaining scientific integrity.</w:t>
      </w:r>
    </w:p>
    <w:p>
      <w:pPr>
        <w:numPr>
          <w:ilvl w:val="0"/>
          <w:numId w:val="1001"/>
        </w:numPr>
        <w:pStyle w:val="Compact"/>
      </w:pPr>
      <w:r>
        <w:rPr>
          <w:bCs/>
          <w:b/>
        </w:rPr>
        <w:t xml:space="preserve">Bilingual Proficiency:</w:t>
      </w:r>
      <w:r>
        <w:t xml:space="preserve">Effective communication is essential. The medical researcher must often work with local translators or possess fluency in Amharic and other regional languages to ensure informed consent is genuinely understood by participants, particularly in rural-urban fringe areas of Ethiopia Addis Ababa.</w:t>
      </w:r>
    </w:p>
    <w:bookmarkEnd w:id="22"/>
    <w:bookmarkStart w:id="23" w:name="X126addb3e124278554095384dae0ca916e03e01"/>
    <w:p>
      <w:pPr>
        <w:pStyle w:val="Heading3"/>
      </w:pPr>
      <w:r>
        <w:rPr>
          <w:bCs/>
          <w:b/>
        </w:rPr>
        <w:t xml:space="preserve">4. Case Scenario: Investigating Antimicrobial Resistance</w:t>
      </w:r>
    </w:p>
    <w:p>
      <w:pPr>
        <w:pStyle w:val="FirstParagraph"/>
      </w:pPr>
      <w:r>
        <w:t xml:space="preserve">To illustrate the challenges faced by a medical researcher, consider the case of Dr. Amina Tadesse (a pseudonym), a clinical epidemiologist based in Ethiopia Addis Ababa.</w:t>
      </w:r>
    </w:p>
    <w:p>
      <w:pPr>
        <w:pStyle w:val="BodyText"/>
      </w:pPr>
      <w:r>
        <w:rPr>
          <w:bCs/>
          <w:b/>
        </w:rPr>
        <w:t xml:space="preserve">The Challenge:</w:t>
      </w:r>
    </w:p>
    <w:p>
      <w:pPr>
        <w:pStyle w:val="BodyText"/>
      </w:pPr>
      <w:r>
        <w:t xml:space="preserve">Dr. Tadesse initiated a study on antimicrobial resistance (AMR) among patients with respiratory infections in two major public hospitals in Ethiopia Addis Ababa. The primary objective was to identify common resistant bacterial strains and correlate them with self-medication practices.</w:t>
      </w:r>
    </w:p>
    <w:p>
      <w:pPr>
        <w:pStyle w:val="BodyText"/>
      </w:pPr>
      <w:r>
        <w:rPr>
          <w:bCs/>
          <w:b/>
        </w:rPr>
        <w:t xml:space="preserve">The Obstacles:</w:t>
      </w:r>
    </w:p>
    <w:p>
      <w:pPr>
        <w:numPr>
          <w:ilvl w:val="0"/>
          <w:numId w:val="1002"/>
        </w:numPr>
        <w:pStyle w:val="Compact"/>
      </w:pPr>
      <w:r>
        <w:rPr>
          <w:bCs/>
          <w:b/>
        </w:rPr>
        <w:t xml:space="preserve">Data Integrity vs. Resource Limitations:</w:t>
      </w:r>
    </w:p>
    <w:p>
      <w:pPr>
        <w:numPr>
          <w:ilvl w:val="0"/>
          <w:numId w:val="1002"/>
        </w:numPr>
        <w:pStyle w:val="Compact"/>
      </w:pPr>
      <w:r>
        <w:rPr>
          <w:bCs/>
          <w:b/>
        </w:rPr>
        <w:t xml:space="preserve">Ethical Considerations:</w:t>
      </w:r>
    </w:p>
    <w:p>
      <w:pPr>
        <w:numPr>
          <w:ilvl w:val="0"/>
          <w:numId w:val="1002"/>
        </w:numPr>
        <w:pStyle w:val="Compact"/>
      </w:pPr>
      <w:r>
        <w:rPr>
          <w:bCs/>
          <w:b/>
        </w:rPr>
        <w:t xml:space="preserve">Community Trust:</w:t>
      </w:r>
    </w:p>
    <w:bookmarkEnd w:id="23"/>
    <w:bookmarkStart w:id="24" w:name="methodology-and-implementation"/>
    <w:p>
      <w:pPr>
        <w:pStyle w:val="Heading3"/>
      </w:pPr>
      <w:r>
        <w:rPr>
          <w:bCs/>
          <w:b/>
        </w:rPr>
        <w:t xml:space="preserve">5. Methodology and Implementation</w:t>
      </w:r>
    </w:p>
    <w:p>
      <w:pPr>
        <w:pStyle w:val="FirstParagraph"/>
      </w:pPr>
      <w:r>
        <w:t xml:space="preserve">The medical researcher employed a mixed-methods approach. Quantitative data was collected through patient interviews and lab tests, while qualitative insights were gathered through focus group discussions with healthcare workers.</w:t>
      </w:r>
    </w:p>
    <w:p>
      <w:pPr>
        <w:pStyle w:val="BodyText"/>
      </w:pPr>
      <w:r>
        <w:t xml:space="preserve">A significant portion of the work involved capacity building. Dr. Tadesse trained local junior researchers and laboratory technicians in Ethiopia Addis Ababa, ensuring that knowledge transfer occurred alongside data collection. This approach aligns with modern research ethics that emphasize sustainability and local ownership of scientific outcomes.</w:t>
      </w:r>
    </w:p>
    <w:bookmarkEnd w:id="24"/>
    <w:bookmarkStart w:id="25" w:name="results-and-impact"/>
    <w:p>
      <w:pPr>
        <w:pStyle w:val="Heading3"/>
      </w:pPr>
      <w:r>
        <w:rPr>
          <w:bCs/>
          <w:b/>
        </w:rPr>
        <w:t xml:space="preserve">6. Results and Impact</w:t>
      </w:r>
    </w:p>
    <w:p>
      <w:pPr>
        <w:pStyle w:val="FirstParagraph"/>
      </w:pPr>
      <w:r>
        <w:t xml:space="preserve">The study revealed a 40% resistance rate to first-line antibiotics, largely driven by the easy accessibility of over-the-counter antimicrobials in Ethiopia Addis Ababa. The findings were disseminated to the Ministry of Health in Ethiopia Addis Ababa, influencing new policy recommendations regarding prescription-only enforcement.</w:t>
      </w:r>
    </w:p>
    <w:p>
      <w:pPr>
        <w:pStyle w:val="BodyText"/>
      </w:pPr>
      <w:r>
        <w:t xml:space="preserve">For the medical researcher, this case study highlights that impact is not just measured by publication count but by tangible changes in local health policy and practice. The research empowered local healthcare providers with data to justify stricter antibiotic stewardship programs.</w:t>
      </w:r>
    </w:p>
    <w:bookmarkEnd w:id="25"/>
    <w:bookmarkStart w:id="26" w:name="X15fd5fb1fe7c59c0e2ccf197add128abcff7ea0"/>
    <w:p>
      <w:pPr>
        <w:pStyle w:val="Heading3"/>
      </w:pPr>
      <w:r>
        <w:rPr>
          <w:bCs/>
          <w:b/>
        </w:rPr>
        <w:t xml:space="preserve">7. Lessons Learned for Future Medical Researchers</w:t>
      </w:r>
    </w:p>
    <w:p>
      <w:pPr>
        <w:numPr>
          <w:ilvl w:val="0"/>
          <w:numId w:val="1003"/>
        </w:numPr>
        <w:pStyle w:val="Compact"/>
      </w:pPr>
      <w:r>
        <w:rPr>
          <w:bCs/>
          <w:b/>
        </w:rPr>
        <w:t xml:space="preserve">Collaboration is Key:</w:t>
      </w:r>
      <w:r>
        <w:t xml:space="preserve">No medical researcher can operate in isolation in Ethiopia Addis Ababa. Partnerships with local universities, NGOs, and government bodies are essential for logistical support and ethical legitimacy.</w:t>
      </w:r>
    </w:p>
    <w:p>
      <w:pPr>
        <w:numPr>
          <w:ilvl w:val="0"/>
          <w:numId w:val="1003"/>
        </w:numPr>
        <w:pStyle w:val="Compact"/>
      </w:pPr>
      <w:r>
        <w:rPr>
          <w:bCs/>
          <w:b/>
        </w:rPr>
        <w:t xml:space="preserve">Flexibility Ensures Success:</w:t>
      </w:r>
      <w:r>
        <w:t xml:space="preserve">Rigid protocols often fail in dynamic environments like Ethiopia Addis Ababa. Researchers must be prepared to adapt methods without compromising data validity.</w:t>
      </w:r>
    </w:p>
    <w:p>
      <w:pPr>
        <w:numPr>
          <w:ilvl w:val="0"/>
          <w:numId w:val="1003"/>
        </w:numPr>
        <w:pStyle w:val="Compact"/>
      </w:pPr>
      <w:r>
        <w:rPr>
          <w:bCs/>
          <w:b/>
        </w:rPr>
        <w:t xml:space="preserve">Ethics Goes Beyond Compliance:</w:t>
      </w:r>
      <w:r>
        <w:t xml:space="preserve">In the context of Ethiopia Addis Ababa, ethical research involves active community engagement and respect for local hierarchies and beliefs. It is not merely about ticking boxes on an institutional review board form.</w:t>
      </w:r>
    </w:p>
    <w:bookmarkEnd w:id="26"/>
    <w:bookmarkStart w:id="27" w:name="conclusion"/>
    <w:p>
      <w:pPr>
        <w:pStyle w:val="Heading3"/>
      </w:pPr>
      <w:r>
        <w:rPr>
          <w:bCs/>
          <w:b/>
        </w:rPr>
        <w:t xml:space="preserve">8. Conclusion</w:t>
      </w:r>
    </w:p>
    <w:p>
      <w:pPr>
        <w:pStyle w:val="FirstParagraph"/>
      </w:pPr>
      <w:r>
        <w:t xml:space="preserve">The role of the medical researcher in Ethiopia Addis Ababa is evolving from that of an external observer to a collaborative partner and capacity builder. As Ethiopia continues to develop its healthcare infrastructure, the need for robust, locally relevant research increases. The success of any medical researcher in this region depends on their ability to navigate the intricate web of cultural, economic, and infrastructural factors that define life in Ethiopia Addis Ababa.</w:t>
      </w:r>
    </w:p>
    <w:p>
      <w:pPr>
        <w:pStyle w:val="BodyText"/>
      </w:pPr>
      <w:r>
        <w:t xml:space="preserve">By embracing adaptability, ethical rigor, and local collaboration, medical researchers can contribute significantly to improving public health outcomes not only in Ethiopia Addis Ababa but also serving as a model for research practices across the broader African continent. The future of medical research in this region lies in empowering local scientists who understand the nuances of their own communities while maintaining global scientific standards.</w:t>
      </w:r>
    </w:p>
    <w:bookmarkEnd w:id="27"/>
    <w:bookmarkStart w:id="28" w:name="references"/>
    <w:p>
      <w:pPr>
        <w:pStyle w:val="Heading3"/>
      </w:pPr>
      <w:r>
        <w:rPr>
          <w:bCs/>
          <w:b/>
        </w:rPr>
        <w:t xml:space="preserve">9. References</w:t>
      </w:r>
    </w:p>
    <w:p>
      <w:pPr>
        <w:pStyle w:val="FirstParagraph"/>
      </w:pPr>
      <w:r>
        <w:rPr>
          <w:iCs/>
          <w:i/>
        </w:rPr>
        <w:t xml:space="preserve">(Note: In a formal academic setting, specific citations would be included here regarding public health statistics from the Ethiopian Federal Ministry of Health and epidemiological studies published in journals focusing on East African health systems.)</w:t>
      </w:r>
    </w:p>
    <w:p>
      <w:r>
        <w:pict>
          <v:rect style="width:0;height:1.5pt" o:hralign="center" o:hrstd="t" o:hr="t"/>
        </w:pict>
      </w:r>
    </w:p>
    <w:p>
      <w:pPr>
        <w:pStyle w:val="FirstParagraph"/>
      </w:pPr>
      <w:r>
        <w:t xml:space="preserve">This document is intended for educational and planning purposes regarding medical research initiatives in Ethiopia Addis Ababa.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Medical Research in Ethiopia Addis Ababa</dc:title>
  <dc:creator/>
  <cp:keywords/>
  <dcterms:created xsi:type="dcterms:W3CDTF">2026-07-29T07:00:56Z</dcterms:created>
  <dcterms:modified xsi:type="dcterms:W3CDTF">2026-07-29T07:00:56Z</dcterms:modified>
</cp:coreProperties>
</file>

<file path=docProps/custom.xml><?xml version="1.0" encoding="utf-8"?>
<Properties xmlns="http://schemas.openxmlformats.org/officeDocument/2006/custom-properties" xmlns:vt="http://schemas.openxmlformats.org/officeDocument/2006/docPropsVTypes"/>
</file>