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Advancing</w:t>
      </w:r>
      <w:r>
        <w:t xml:space="preserve"> </w:t>
      </w:r>
      <w:r>
        <w:t xml:space="preserve">Medical</w:t>
      </w:r>
      <w:r>
        <w:t xml:space="preserve"> </w:t>
      </w:r>
      <w:r>
        <w:t xml:space="preserve">Research</w:t>
      </w:r>
      <w:r>
        <w:t xml:space="preserve"> </w:t>
      </w:r>
      <w:r>
        <w:t xml:space="preserve">in</w:t>
      </w:r>
      <w:r>
        <w:t xml:space="preserve"> </w:t>
      </w:r>
      <w:r>
        <w:t xml:space="preserve">France</w:t>
      </w:r>
      <w:r>
        <w:t xml:space="preserve"> </w:t>
      </w:r>
      <w:r>
        <w:t xml:space="preserve">Lyon</w:t>
      </w:r>
    </w:p>
    <w:bookmarkStart w:id="35" w:name="X9f3bbe37b6ea321c99716f352714b080e394d10"/>
    <w:p>
      <w:pPr>
        <w:pStyle w:val="Heading1"/>
      </w:pPr>
      <w:r>
        <w:t xml:space="preserve">Case Study: The Evolution and Impact of the Medical Researcher Ecosystem in France Lyon</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role, challenges, and future trajectory of the Medical Researcher within the specific geographical and institutional context of France Lyon. This case study examines how regional synergy drives scientific innovation in oncology, neuroscience, and infectious diseases.</w:t>
      </w:r>
    </w:p>
    <w:bookmarkStart w:id="20" w:name="executive-summary"/>
    <w:p>
      <w:pPr>
        <w:pStyle w:val="Heading2"/>
      </w:pPr>
      <w:r>
        <w:t xml:space="preserve">1. Executive Summary</w:t>
      </w:r>
    </w:p>
    <w:p>
      <w:pPr>
        <w:pStyle w:val="FirstParagraph"/>
      </w:pPr>
      <w:r>
        <w:t xml:space="preserve">In the rapidly evolving landscape of global healthcare, the region of France Lyon has emerged as a paramount hub for biomedical innovation. This case study explores the critical role of the</w:t>
      </w:r>
      <w:r>
        <w:t xml:space="preserve"> </w:t>
      </w:r>
      <w:r>
        <w:rPr>
          <w:bCs/>
          <w:b/>
        </w:rPr>
        <w:t xml:space="preserve">Medical Researcher</w:t>
      </w:r>
      <w:r>
        <w:t xml:space="preserve">, analyzing their contributions to scientific advancement within this specific locale. By examining institutional frameworks, collaborative networks, and funding mechanisms unique to</w:t>
      </w:r>
      <w:r>
        <w:t xml:space="preserve"> </w:t>
      </w:r>
      <w:r>
        <w:rPr>
          <w:bCs/>
          <w:b/>
        </w:rPr>
        <w:t xml:space="preserve">France Lyon</w:t>
      </w:r>
      <w:r>
        <w:t xml:space="preserve">, we aim to understand how this ecosystem fosters high-impact clinical and basic science. The findings suggest that the integration of public institutions with private industry in this region creates a unique advantage for translating laboratory discoveries into patient care.</w:t>
      </w:r>
    </w:p>
    <w:bookmarkEnd w:id="20"/>
    <w:bookmarkStart w:id="21" w:name="X2a642a7970a358a3883d3fc535330df490b4750"/>
    <w:p>
      <w:pPr>
        <w:pStyle w:val="Heading2"/>
      </w:pPr>
      <w:r>
        <w:t xml:space="preserve">2. Introduction: The Strategic Importance of France Lyon</w:t>
      </w:r>
    </w:p>
    <w:p>
      <w:pPr>
        <w:pStyle w:val="FirstParagraph"/>
      </w:pPr>
      <w:r>
        <w:rPr>
          <w:bCs/>
          <w:b/>
        </w:rPr>
        <w:t xml:space="preserve">France Lyon</w:t>
      </w:r>
      <w:r>
        <w:t xml:space="preserve"> </w:t>
      </w:r>
      <w:r>
        <w:t xml:space="preserve">is not merely a geographic location; it is a strategic nexus for European medical science. Historically known as the capital of gastronomy, the city has successfully rebranded itself as a leading center for biotechnology and digital health. The presence of major academic hospitals (Centres Hospitalo-Universitaires or CHUs), national research institutes like the Institut National de la Santé et de la Recherche Médicale (INSERM), and emerging biotech startups creates a dense network of expertise. For any</w:t>
      </w:r>
      <w:r>
        <w:t xml:space="preserve"> </w:t>
      </w:r>
      <w:r>
        <w:rPr>
          <w:bCs/>
          <w:b/>
        </w:rPr>
        <w:t xml:space="preserve">Medical Researcher</w:t>
      </w:r>
      <w:r>
        <w:t xml:space="preserve">, choosing to base their operations in France Lyon offers unparalleled access to patient data, specialized clinical trials, and interdisciplinary collaboration.</w:t>
      </w:r>
    </w:p>
    <w:p>
      <w:pPr>
        <w:pStyle w:val="BodyText"/>
      </w:pPr>
      <w:r>
        <w:t xml:space="preserve">The significance of this region lies in its ability to bridge the gap between theoretical research and practical application. The ecosystem is designed to accelerate the timeline from bench to bedside, making it an ideal environment for studying the operational dynamics of modern medical science.</w:t>
      </w:r>
    </w:p>
    <w:bookmarkEnd w:id="21"/>
    <w:bookmarkStart w:id="24" w:name="X29d831f7aef46f42da17481472f0b61d65977f1"/>
    <w:p>
      <w:pPr>
        <w:pStyle w:val="Heading2"/>
      </w:pPr>
      <w:r>
        <w:t xml:space="preserve">3. Profile: The Modern Medical Researcher in France Lyon</w:t>
      </w:r>
    </w:p>
    <w:p>
      <w:pPr>
        <w:pStyle w:val="FirstParagraph"/>
      </w:pPr>
      <w:r>
        <w:t xml:space="preserve">The archetype of the</w:t>
      </w:r>
      <w:r>
        <w:t xml:space="preserve"> </w:t>
      </w:r>
      <w:r>
        <w:rPr>
          <w:bCs/>
          <w:b/>
        </w:rPr>
        <w:t xml:space="preserve">Medical Researcher</w:t>
      </w:r>
      <w:r>
        <w:t xml:space="preserve"> </w:t>
      </w:r>
      <w:r>
        <w:t xml:space="preserve">in this context has shifted significantly over the last decade. Traditionally, researchers operated in silos within university departments. Today, the researcher in France Lyon is increasingly interdisciplinary and collaborative.</w:t>
      </w:r>
    </w:p>
    <w:bookmarkStart w:id="22" w:name="core-competencies"/>
    <w:p>
      <w:pPr>
        <w:pStyle w:val="Heading3"/>
      </w:pPr>
      <w:r>
        <w:t xml:space="preserve">3.1 Core Competencies</w:t>
      </w:r>
    </w:p>
    <w:p>
      <w:pPr>
        <w:numPr>
          <w:ilvl w:val="0"/>
          <w:numId w:val="1001"/>
        </w:numPr>
        <w:pStyle w:val="Compact"/>
      </w:pPr>
      <w:r>
        <w:rPr>
          <w:bCs/>
          <w:b/>
        </w:rPr>
        <w:t xml:space="preserve">Clinical Integration:</w:t>
      </w:r>
    </w:p>
    <w:p>
      <w:pPr>
        <w:numPr>
          <w:ilvl w:val="0"/>
          <w:numId w:val="1001"/>
        </w:numPr>
        <w:pStyle w:val="Compact"/>
      </w:pPr>
      <w:r>
        <w:rPr>
          <w:bCs/>
          <w:b/>
        </w:rPr>
        <w:t xml:space="preserve">Digital Literacy:</w:t>
      </w:r>
      <w:r>
        <w:t xml:space="preserve"> </w:t>
      </w:r>
      <w:r>
        <w:t xml:space="preserve">Given Lyon’s strength in digital health, the modern researcher must be proficient in data science, utilizing AI for genomic sequencing analysis and predictive modeling.</w:t>
      </w:r>
    </w:p>
    <w:p>
      <w:pPr>
        <w:numPr>
          <w:ilvl w:val="0"/>
          <w:numId w:val="1001"/>
        </w:numPr>
        <w:pStyle w:val="Compact"/>
      </w:pPr>
      <w:r>
        <w:rPr>
          <w:bCs/>
          <w:b/>
        </w:rPr>
        <w:t xml:space="preserve">Bilingual Communication:</w:t>
      </w:r>
      <w:r>
        <w:t xml:space="preserve"> </w:t>
      </w:r>
      <w:r>
        <w:t xml:space="preserve">While French remains the administrative language of healthcare in France Lyon, successful researchers are fluent in English to publish in international journals and secure global funding.</w:t>
      </w:r>
    </w:p>
    <w:bookmarkEnd w:id="22"/>
    <w:bookmarkStart w:id="23" w:name="institutional-affiliation"/>
    <w:p>
      <w:pPr>
        <w:pStyle w:val="Heading3"/>
      </w:pPr>
      <w:r>
        <w:t xml:space="preserve">3.2 Institutional Affiliation</w:t>
      </w:r>
    </w:p>
    <w:p>
      <w:pPr>
        <w:pStyle w:val="FirstParagraph"/>
      </w:pPr>
      <w:r>
        <w:t xml:space="preserve">The majority of medical researchers in this case study operate under the umbrella of the Hospices Civils de Lyon (HCL), which is one of the largest university hospital centers in Europe. Affiliation with HCL provides researchers with direct access to electronic health records and a diverse patient population, facilitating rapid recruitment for clinical trials—a critical factor for success.</w:t>
      </w:r>
    </w:p>
    <w:bookmarkEnd w:id="23"/>
    <w:bookmarkEnd w:id="24"/>
    <w:bookmarkStart w:id="28" w:name="key-research-areas-and-success-stories"/>
    <w:p>
      <w:pPr>
        <w:pStyle w:val="Heading2"/>
      </w:pPr>
      <w:r>
        <w:t xml:space="preserve">4. Key Research Areas and Success Stories</w:t>
      </w:r>
    </w:p>
    <w:p>
      <w:pPr>
        <w:pStyle w:val="FirstParagraph"/>
      </w:pPr>
      <w:r>
        <w:t xml:space="preserve">The ecosystem in France Lyon supports several flagship research domains where the impact of the medical researcher is most visible.</w:t>
      </w:r>
    </w:p>
    <w:bookmarkStart w:id="25" w:name="oncology-and-immunotherapy"/>
    <w:p>
      <w:pPr>
        <w:pStyle w:val="Heading3"/>
      </w:pPr>
      <w:r>
        <w:t xml:space="preserve">4.1 Oncology and Immunotherapy</w:t>
      </w:r>
    </w:p>
    <w:p>
      <w:pPr>
        <w:pStyle w:val="FirstParagraph"/>
      </w:pPr>
      <w:r>
        <w:t xml:space="preserve">Lyon is home to the Centre Léon Bérard, a specialized cancer center. Here, medical researchers are at the forefront of developing CAR-T cell therapies and personalized vaccine strategies for solid tumors. The collaboration between INSERM laboratories and clinical oncologists in Lyon has led to several breakthrough treatments that have since been adopted globally.</w:t>
      </w:r>
    </w:p>
    <w:bookmarkEnd w:id="25"/>
    <w:bookmarkStart w:id="26" w:name="neuroscience"/>
    <w:p>
      <w:pPr>
        <w:pStyle w:val="Heading3"/>
      </w:pPr>
      <w:r>
        <w:t xml:space="preserve">4.2 Neuroscience</w:t>
      </w:r>
    </w:p>
    <w:p>
      <w:pPr>
        <w:pStyle w:val="FirstParagraph"/>
      </w:pPr>
      <w:r>
        <w:t xml:space="preserve">The region boasts a strong tradition in neuroscience, centered around the CRNL (Centre de Recherche en Neurosciences de Lyon). Researchers here are investigating the mechanisms of neurodegenerative diseases such as Parkinson’s and Alzheimer’s. The use of advanced imaging techniques and animal models provided by regional facilities allows for longitudinal studies that are difficult to conduct elsewhere.</w:t>
      </w:r>
    </w:p>
    <w:bookmarkEnd w:id="26"/>
    <w:bookmarkStart w:id="27" w:name="infectious-diseases"/>
    <w:p>
      <w:pPr>
        <w:pStyle w:val="Heading3"/>
      </w:pPr>
      <w:r>
        <w:t xml:space="preserve">4.3 Infectious Diseases</w:t>
      </w:r>
    </w:p>
    <w:p>
      <w:pPr>
        <w:pStyle w:val="FirstParagraph"/>
      </w:pPr>
      <w:r>
        <w:t xml:space="preserve">In light of recent global health crises, the importance of infectious disease research in France Lyon has skyrocketed. The Institut Pasteur de Lyon plays a pivotal role here, with researchers focusing on viral genomics and vaccine development. The agility of local researchers in responding to emerging pathogens highlights the resilience of the regional infrastructure.</w:t>
      </w:r>
    </w:p>
    <w:bookmarkEnd w:id="27"/>
    <w:bookmarkEnd w:id="28"/>
    <w:bookmarkStart w:id="32" w:name="challenges-facing-medical-researchers"/>
    <w:p>
      <w:pPr>
        <w:pStyle w:val="Heading2"/>
      </w:pPr>
      <w:r>
        <w:t xml:space="preserve">5. Challenges Facing Medical Researchers</w:t>
      </w:r>
    </w:p>
    <w:p>
      <w:pPr>
        <w:pStyle w:val="FirstParagraph"/>
      </w:pPr>
      <w:r>
        <w:t xml:space="preserve">Despite its strengths, the ecosystem for the medical researcher in France Lyon faces distinct challenges that must be addressed to maintain its competitive edge.</w:t>
      </w:r>
    </w:p>
    <w:bookmarkStart w:id="29" w:name="regulatory-and-bureaucratic-hurdles"/>
    <w:p>
      <w:pPr>
        <w:pStyle w:val="Heading3"/>
      </w:pPr>
      <w:r>
        <w:t xml:space="preserve">5.1 Regulatory and Bureaucratic Hurdles</w:t>
      </w:r>
    </w:p>
    <w:p>
      <w:pPr>
        <w:pStyle w:val="FirstParagraph"/>
      </w:pPr>
      <w:r>
        <w:t xml:space="preserve">Navigating the French administrative system can be complex. Researchers often spend a significant portion of their time managing regulatory compliance, ethics committee approvals, and grant reporting requirements. This administrative burden can detract from actual research time.</w:t>
      </w:r>
    </w:p>
    <w:bookmarkEnd w:id="29"/>
    <w:bookmarkStart w:id="30" w:name="funding-competition"/>
    <w:p>
      <w:pPr>
        <w:pStyle w:val="Heading3"/>
      </w:pPr>
      <w:r>
        <w:t xml:space="preserve">5.2 Funding Competition</w:t>
      </w:r>
    </w:p>
    <w:p>
      <w:pPr>
        <w:pStyle w:val="FirstParagraph"/>
      </w:pPr>
      <w:r>
        <w:t xml:space="preserve">While public funding in France is robust compared to some other European nations, competition for grants such as those from the Agence Nationale de la Recherche (ANR) or the European Research Council (ERC) is fierce. Young investigators often struggle with job insecurity and short-term contracts, leading to a "brain drain" where top talent emigrates to regions with more stable career paths.</w:t>
      </w:r>
    </w:p>
    <w:bookmarkEnd w:id="30"/>
    <w:bookmarkStart w:id="31" w:name="translational-gap"/>
    <w:p>
      <w:pPr>
        <w:pStyle w:val="Heading3"/>
      </w:pPr>
      <w:r>
        <w:t xml:space="preserve">5.3 Translational Gap</w:t>
      </w:r>
    </w:p>
    <w:p>
      <w:pPr>
        <w:pStyle w:val="FirstParagraph"/>
      </w:pPr>
      <w:r>
        <w:t xml:space="preserve">Although the collaboration between industry and academia is strong in France Lyon, the translation of early-stage discoveries into commercial products remains a bottleneck. Researchers often lack the business acumen or dedicated technology transfer support needed to spin off their innovations effectively.</w:t>
      </w:r>
    </w:p>
    <w:bookmarkEnd w:id="31"/>
    <w:bookmarkEnd w:id="32"/>
    <w:bookmarkStart w:id="33" w:name="strategic-recommendations"/>
    <w:p>
      <w:pPr>
        <w:pStyle w:val="Heading2"/>
      </w:pPr>
      <w:r>
        <w:t xml:space="preserve">6. Strategic Recommendations</w:t>
      </w:r>
    </w:p>
    <w:p>
      <w:pPr>
        <w:pStyle w:val="FirstParagraph"/>
      </w:pPr>
      <w:r>
        <w:t xml:space="preserve">To enhance the efficacy of medical researchers in France Lyon, several strategic actions are recommended:</w:t>
      </w:r>
    </w:p>
    <w:p>
      <w:pPr>
        <w:numPr>
          <w:ilvl w:val="0"/>
          <w:numId w:val="1002"/>
        </w:numPr>
        <w:pStyle w:val="Compact"/>
      </w:pPr>
      <w:r>
        <w:rPr>
          <w:bCs/>
          <w:b/>
        </w:rPr>
        <w:t xml:space="preserve">Digital Administration Tools:</w:t>
      </w:r>
      <w:r>
        <w:br/>
      </w:r>
      <w:r>
        <w:t xml:space="preserve">Implementing AI-driven administrative assistants to handle compliance and grant reporting could free up valuable research time.</w:t>
      </w:r>
    </w:p>
    <w:p>
      <w:pPr>
        <w:numPr>
          <w:ilvl w:val="0"/>
          <w:numId w:val="1002"/>
        </w:numPr>
        <w:pStyle w:val="Compact"/>
      </w:pPr>
      <w:r>
        <w:rPr>
          <w:bCs/>
          <w:b/>
        </w:rPr>
        <w:t xml:space="preserve">Career Stability Programs:</w:t>
      </w:r>
      <w:r>
        <w:br/>
      </w:r>
      <w:r>
        <w:t xml:space="preserve">Institutional reform is needed to provide more permanent positions for post-doctoral fellows and junior researchers, reducing turnover and retaining expertise within the region.</w:t>
      </w:r>
    </w:p>
    <w:p>
      <w:pPr>
        <w:numPr>
          <w:ilvl w:val="0"/>
          <w:numId w:val="1002"/>
        </w:numPr>
        <w:pStyle w:val="Compact"/>
      </w:pPr>
      <w:r>
        <w:rPr>
          <w:bCs/>
          <w:b/>
        </w:rPr>
        <w:t xml:space="preserve">Enhanced Industry Partnerships:</w:t>
      </w:r>
      <w:r>
        <w:br/>
      </w:r>
      <w:r>
        <w:t xml:space="preserve">Strengthening the innovation hubs in France Lyon with dedicated business incubators tailored for deep-tech medical startups can help bridge the translational gap.</w:t>
      </w:r>
    </w:p>
    <w:bookmarkEnd w:id="33"/>
    <w:bookmarkStart w:id="34" w:name="conclusion"/>
    <w:p>
      <w:pPr>
        <w:pStyle w:val="Heading2"/>
      </w:pPr>
      <w:r>
        <w:t xml:space="preserve">7. Conclusion</w:t>
      </w:r>
    </w:p>
    <w:p>
      <w:pPr>
        <w:pStyle w:val="FirstParagraph"/>
      </w:pPr>
      <w:r>
        <w:t xml:space="preserve">The case of France Lyon demonstrates that a cohesive, well-funded, and strategically located ecosystem can significantly amplify the impact of medical research. The medical researcher in this region is not just an academic but a pivotal node in a vast network connecting clinical practice, basic science, and industrial application. By addressing bureaucratic inefficiencies and improving career stability for early-career scientists, France Lyon can solidify its position as a global leader in biomedical innovation. The future of healthcare depends on empowering these researchers with the right tools, support structures, and collaborative environments to turn complex biological questions into life-saving solutions.</w:t>
      </w:r>
    </w:p>
    <w:p>
      <w:r>
        <w:pict>
          <v:rect style="width:0;height:1.5pt" o:hralign="center" o:hrstd="t" o:hr="t"/>
        </w:pict>
      </w:r>
    </w:p>
    <w:p>
      <w:pPr>
        <w:pStyle w:val="FirstParagraph"/>
      </w:pPr>
      <w:r>
        <w:rPr>
          <w:iCs/>
          <w:i/>
        </w:rPr>
        <w:t xml:space="preserve">Note: This document is for informational purposes only and reflects the general trends and structural characteristics of medical research institutions in France Lyon as of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Advancing Medical Research in France Lyon</dc:title>
  <dc:creator/>
  <dc:language>en</dc:language>
  <cp:keywords/>
  <dcterms:created xsi:type="dcterms:W3CDTF">2026-07-29T08:58:30Z</dcterms:created>
  <dcterms:modified xsi:type="dcterms:W3CDTF">2026-07-29T08:58:30Z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