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Precision</w:t>
      </w:r>
      <w:r>
        <w:t xml:space="preserve"> </w:t>
      </w:r>
      <w:r>
        <w:t xml:space="preserve">Medicine</w:t>
      </w:r>
      <w:r>
        <w:t xml:space="preserve"> </w:t>
      </w:r>
      <w:r>
        <w:t xml:space="preserve">in</w:t>
      </w:r>
      <w:r>
        <w:t xml:space="preserve"> </w:t>
      </w:r>
      <w:r>
        <w:t xml:space="preserve">Germany</w:t>
      </w:r>
      <w:r>
        <w:t xml:space="preserve"> </w:t>
      </w:r>
      <w:r>
        <w:t xml:space="preserve">Berlin</w:t>
      </w:r>
    </w:p>
    <w:bookmarkStart w:id="23" w:name="Xc151a1064c84778127c8a65c9e0f4a680efd138"/>
    <w:p>
      <w:pPr>
        <w:pStyle w:val="Heading1"/>
      </w:pPr>
      <w:r>
        <w:t xml:space="preserve">Case Study: The Role and Impact of a Medical Researcher in Germany Berlin</w:t>
      </w:r>
    </w:p>
    <w:p>
      <w:pPr>
        <w:pStyle w:val="FirstParagraph"/>
      </w:pPr>
      <w:r>
        <w:t xml:space="preserve">The landscape of modern healthcare is undergoing a profound transformation, driven largely by the rigorous scientific inquiry conducted by specialized professionals. In the heart of Europe,</w:t>
      </w:r>
      <w:r>
        <w:t xml:space="preserve"> </w:t>
      </w:r>
      <w:r>
        <w:rPr>
          <w:bCs/>
          <w:b/>
        </w:rPr>
        <w:t xml:space="preserve">Germany Berlin</w:t>
      </w:r>
      <w:r>
        <w:t xml:space="preserve"> </w:t>
      </w:r>
      <w:r>
        <w:t xml:space="preserve">has emerged as one of the most dynamic hubs for biomedical innovation. Within this vibrant ecosystem, the role of a</w:t>
      </w:r>
      <w:r>
        <w:t xml:space="preserve"> </w:t>
      </w:r>
      <w:r>
        <w:rPr>
          <w:bCs/>
          <w:b/>
        </w:rPr>
        <w:t xml:space="preserve">Medical Researcher</w:t>
      </w:r>
      <w:r>
        <w:t xml:space="preserve"> </w:t>
      </w:r>
      <w:r>
        <w:t xml:space="preserve">is not merely academic; it is pivotal to public health policy, clinical advancement, and international collaboration. This case study examines the multifaceted responsibilities, challenges, and achievements associated with being a</w:t>
      </w:r>
      <w:r>
        <w:t xml:space="preserve"> </w:t>
      </w:r>
      <w:r>
        <w:rPr>
          <w:bCs/>
          <w:b/>
        </w:rPr>
        <w:t xml:space="preserve">Medical Researcher</w:t>
      </w:r>
      <w:r>
        <w:t xml:space="preserve"> </w:t>
      </w:r>
      <w:r>
        <w:t xml:space="preserve">operating specifically within the unique regulatory and cultural context of</w:t>
      </w:r>
      <w:r>
        <w:t xml:space="preserve"> </w:t>
      </w:r>
      <w:r>
        <w:rPr>
          <w:bCs/>
          <w:b/>
        </w:rPr>
        <w:t xml:space="preserve">Germany Berlin</w:t>
      </w:r>
      <w:r>
        <w:t xml:space="preserve">.</w:t>
      </w:r>
    </w:p>
    <w:bookmarkStart w:id="20" w:name="Xe17bffa1c4815847422d6179342853054a0115f"/>
    <w:p>
      <w:pPr>
        <w:pStyle w:val="Heading2"/>
      </w:pPr>
      <w:r>
        <w:t xml:space="preserve">The Context: Germany Berlin as a Biomedical Hub</w:t>
      </w:r>
    </w:p>
    <w:p>
      <w:pPr>
        <w:pStyle w:val="FirstParagraph"/>
      </w:pPr>
      <w:r>
        <w:t xml:space="preserve">To understand the significance of this role, one must first appreciate the environment in which they operate.</w:t>
      </w:r>
      <w:r>
        <w:t xml:space="preserve"> </w:t>
      </w:r>
      <w:r>
        <w:rPr>
          <w:bCs/>
          <w:b/>
        </w:rPr>
        <w:t xml:space="preserve">Germany Berlin</w:t>
      </w:r>
      <w:r>
        <w:t xml:space="preserve"> </w:t>
      </w:r>
      <w:r>
        <w:t xml:space="preserve">is home to some of Europe’s most prestigious universities, including Charité – Universitätsmedizin Berlin, and numerous independent research institutes supported by organizations such as the Max Planck Society and the Helmholtz Association. The city is characterized by a dense network of hospitals, biotech startups, and government-funded laboratories. This concentration of resources creates a competitive yet collaborative atmosphere where innovation thrives.</w:t>
      </w:r>
    </w:p>
    <w:p>
      <w:pPr>
        <w:pStyle w:val="BodyText"/>
      </w:pPr>
      <w:r>
        <w:t xml:space="preserve">For a</w:t>
      </w:r>
      <w:r>
        <w:t xml:space="preserve"> </w:t>
      </w:r>
      <w:r>
        <w:rPr>
          <w:bCs/>
          <w:b/>
        </w:rPr>
        <w:t xml:space="preserve">Medical Researcher</w:t>
      </w:r>
      <w:r>
        <w:t xml:space="preserve">,</w:t>
      </w:r>
      <w:r>
        <w:t xml:space="preserve"> </w:t>
      </w:r>
      <w:r>
        <w:rPr>
          <w:bCs/>
          <w:b/>
        </w:rPr>
        <w:t xml:space="preserve">Germany Berlin</w:t>
      </w:r>
      <w:r>
        <w:t xml:space="preserve"> </w:t>
      </w:r>
      <w:r>
        <w:t xml:space="preserve">offers unparalleled access to diverse patient populations and cutting-edge technology. However, it also demands strict adherence to European Union data protection laws (GDPR), ethical standards set by the German Medical Council, and rigorous bureaucratic processes for funding acquisition. The intersection of these factors defines the daily reality of medical science in this region.</w:t>
      </w:r>
    </w:p>
    <w:bookmarkEnd w:id="20"/>
    <w:bookmarkStart w:id="21" w:name="the-role-bridging-bench-and-bedside"/>
    <w:p>
      <w:pPr>
        <w:pStyle w:val="Heading2"/>
      </w:pPr>
      <w:r>
        <w:t xml:space="preserve">The Role: Bridging Bench and Bedside</w:t>
      </w:r>
    </w:p>
    <w:p>
      <w:pPr>
        <w:pStyle w:val="FirstParagraph"/>
      </w:pPr>
      <w:r>
        <w:t xml:space="preserve">A</w:t>
      </w:r>
      <w:r>
        <w:t xml:space="preserve"> </w:t>
      </w:r>
      <w:r>
        <w:rPr>
          <w:bCs/>
          <w:b/>
        </w:rPr>
        <w:t xml:space="preserve">Medical Researcher</w:t>
      </w:r>
      <w:r>
        <w:t xml:space="preserve"> </w:t>
      </w:r>
      <w:r>
        <w:t xml:space="preserve">in</w:t>
      </w:r>
      <w:r>
        <w:t xml:space="preserve"> </w:t>
      </w:r>
      <w:r>
        <w:rPr>
          <w:bCs/>
          <w:b/>
        </w:rPr>
        <w:t xml:space="preserve">Germany Berlin</w:t>
      </w:r>
    </w:p>
    <w:p>
      <w:pPr>
        <w:pStyle w:val="BodyText"/>
      </w:pPr>
      <w:r>
        <w:t xml:space="preserve">In practice, this involves designing complex clinical trials. In</w:t>
      </w:r>
      <w:r>
        <w:t xml:space="preserve"> </w:t>
      </w:r>
      <w:r>
        <w:rPr>
          <w:bCs/>
          <w:b/>
        </w:rPr>
        <w:t xml:space="preserve">Germany Berlin</w:t>
      </w:r>
      <w:r>
        <w:t xml:space="preserve">, these trials must navigate a multi-layered approval process involving ethics committees and the Federal Institute for Drugs and Medical Devices (BfArM). A successful</w:t>
      </w:r>
      <w:r>
        <w:t xml:space="preserve"> </w:t>
      </w:r>
      <w:r>
        <w:rPr>
          <w:bCs/>
          <w:b/>
        </w:rPr>
        <w:t xml:space="preserve">Medical Researcher</w:t>
      </w:r>
      <w:r>
        <w:t xml:space="preserve"> </w:t>
      </w:r>
      <w:r>
        <w:t xml:space="preserve">must possess not only scientific acumen but also project management skills to coordinate with hospitals, pharmaceutical partners, and regulatory bodies. They are responsible for data integrity, patient safety monitoring, and ensuring that the research aligns with national health priorities.</w:t>
      </w:r>
    </w:p>
    <w:bookmarkEnd w:id="21"/>
    <w:bookmarkStart w:id="22" w:name="X0e25715c955b33a32f5fd99143b438efc87235b"/>
    <w:p>
      <w:pPr>
        <w:pStyle w:val="Heading2"/>
      </w:pPr>
      <w:r>
        <w:t xml:space="preserve">Key Challenges: Bureaucracy and International Collaboration</w:t>
      </w:r>
    </w:p>
    <w:p>
      <w:pPr>
        <w:pStyle w:val="FirstParagraph"/>
      </w:pPr>
      <w:r>
        <w:t xml:space="preserve">Despite the abundant resources one might expect in a major capital like</w:t>
      </w:r>
      <w:r>
        <w:t xml:space="preserve"> </w:t>
      </w:r>
      <w:r>
        <w:rPr>
          <w:bCs/>
          <w:b/>
        </w:rPr>
        <w:t xml:space="preserve">Germany Berlin</w:t>
      </w:r>
      <w:r>
        <w:t xml:space="preserve">, Medical Researcher</w:t>
      </w:r>
    </w:p>
    <w:p>
      <w:pPr>
        <w:pStyle w:val="BodyText"/>
      </w:pPr>
      <w:r>
        <w:t xml:space="preserve">Furthermore, while</w:t>
      </w:r>
    </w:p>
    <w:p>
      <w:pPr>
        <w:pStyle w:val="BodyText"/>
      </w:pPr>
      <w:r>
        <w:t xml:space="preserve">Another critical aspect is funding sustainability. With increasing competition for grants from both national bodies like the Deutsche Forschungsgemeinschaft (DFG) and international sources like Horizon Europe,</w:t>
      </w:r>
    </w:p>
    <w:p>
      <w:pPr>
        <w:pStyle w:val="BodyText"/>
      </w:pPr>
      <w:r>
        <w:t xml:space="preserve">The impact of dedicated</w:t>
      </w:r>
    </w:p>
    <w:p>
      <w:pPr>
        <w:pStyle w:val="BodyText"/>
      </w:pPr>
      <w:r>
        <w:t xml:space="preserve">Additionally,</w:t>
      </w:r>
    </w:p>
    <w:p>
      <w:pPr>
        <w:pStyle w:val="BodyText"/>
      </w:pPr>
      <w:r>
        <w:t xml:space="preserve">In conclusion, the role of a</w:t>
      </w:r>
    </w:p>
    <w:p>
      <w:pPr>
        <w:pStyle w:val="BodyText"/>
      </w:pPr>
      <w:r>
        <w:t xml:space="preserve">The future looks promising for</w:t>
      </w:r>
    </w:p>
    <w:p>
      <w:pPr>
        <w:pStyle w:val="BodyText"/>
      </w:pPr>
      <w:r>
        <w:t xml:space="preserve">This case study underscores that being 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Precision Medicine in Germany Berlin</dc:title>
  <dc:creator/>
  <cp:keywords/>
  <dcterms:created xsi:type="dcterms:W3CDTF">2026-07-29T09:33:05Z</dcterms:created>
  <dcterms:modified xsi:type="dcterms:W3CDTF">2026-07-29T09:33:05Z</dcterms:modified>
</cp:coreProperties>
</file>

<file path=docProps/custom.xml><?xml version="1.0" encoding="utf-8"?>
<Properties xmlns="http://schemas.openxmlformats.org/officeDocument/2006/custom-properties" xmlns:vt="http://schemas.openxmlformats.org/officeDocument/2006/docPropsVTypes"/>
</file>