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Germany</w:t>
      </w:r>
      <w:r>
        <w:t xml:space="preserve"> </w:t>
      </w:r>
      <w:r>
        <w:t xml:space="preserve">Munich</w:t>
      </w:r>
    </w:p>
    <w:bookmarkStart w:id="27" w:name="the-medical-researcher-in-germany-munich"/>
    <w:p>
      <w:pPr>
        <w:pStyle w:val="Heading1"/>
      </w:pPr>
      <w:r>
        <w:t xml:space="preserve">The Medical Researcher in Germany Munich</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Comprehensive Analysis</w:t>
      </w:r>
      <w:r>
        <w:br/>
      </w:r>
      <w:r>
        <w:rPr>
          <w:iCs/>
          <w:i/>
        </w:rPr>
        <w:t xml:space="preserve">This document serves as an exhaustive Case Study detailing the professional trajectory, environmental factors, and societal impact of a Medical Researcher operating within the dynamic hub of Germany Munich.</w:t>
      </w:r>
    </w:p>
    <w:bookmarkStart w:id="20" w:name="introduction-to-the-professional-context"/>
    <w:p>
      <w:pPr>
        <w:pStyle w:val="Heading2"/>
      </w:pPr>
      <w:r>
        <w:t xml:space="preserve">1. Introduction to the Professional Context</w:t>
      </w:r>
    </w:p>
    <w:p>
      <w:pPr>
        <w:pStyle w:val="FirstParagraph"/>
      </w:pPr>
      <w:r>
        <w:t xml:space="preserve">The landscape of modern scientific inquiry is defined by rapid technological advancement, stringent regulatory frameworks, and an ever-growing demand for effective therapeutic solutions. Within this global ecosystem, the role of the Medical Researcher has evolved from a solitary investigator in a laboratory to a pivotal node in an international network of collaboration. This Case Study focuses specifically on the unique professional environment experienced by a Medical Researcher based in Germany Munich. Munich stands not merely as a geographic location but as one of Europe’s premier centers for biomedical innovation, housing world-renowned institutions such as the Technical University of Munich (TUM) and the Ludwig Maximilian University of Munich (LMU). Understanding the nuances of this specific setting is crucial for analyzing how local policies, cultural attitudes toward science, and economic incentives shape the daily work and long-term objectives of those dedicated to medical discovery.</w:t>
      </w:r>
    </w:p>
    <w:bookmarkEnd w:id="20"/>
    <w:bookmarkStart w:id="21" w:name="Xe85d378047e9d8f9cb4e66341a2513cb6c62fdf"/>
    <w:p>
      <w:pPr>
        <w:pStyle w:val="Heading2"/>
      </w:pPr>
      <w:r>
        <w:t xml:space="preserve">2. The Institutional Ecosystem in Germany Munich</w:t>
      </w:r>
    </w:p>
    <w:p>
      <w:pPr>
        <w:pStyle w:val="FirstParagraph"/>
      </w:pPr>
      <w:r>
        <w:t xml:space="preserve">To understand the life of a Medical Researcher in this region, one must first appreciate the density and quality of its academic infrastructure. In Germany Munich, research is rarely conducted in isolation. The synergy between university hospitals like Klinikum rechts der Isar and private biotechnology firms creates an "innovation triangle" that accelerates the translation of bench-side discoveries to clinical applications. For the Medical Researcher, this means access to diverse patient cohorts for trials, advanced imaging technologies available only at major hubs, and a constant stream of interdisciplinary collaboration with engineers and data scientists.</w:t>
      </w:r>
    </w:p>
    <w:p>
      <w:pPr>
        <w:pStyle w:val="BodyText"/>
      </w:pPr>
      <w:r>
        <w:t xml:space="preserve">However, this environment is also characterized by high competition. Funding bodies in Germany are rigorous in their evaluation processes. A Medical Researcher must possess not only scientific acumen but also exceptional grant-writing skills to secure support from entities such as the German Research Foundation (DFG). The pressure to publish and the demand for tangible societal impact create a high-stakes atmosphere that defines the professional culture of research in Germany Munich.</w:t>
      </w:r>
    </w:p>
    <w:bookmarkEnd w:id="21"/>
    <w:bookmarkStart w:id="22" w:name="X8c7154accecdf063c5550fcf02e354e0f059d18"/>
    <w:p>
      <w:pPr>
        <w:pStyle w:val="Heading2"/>
      </w:pPr>
      <w:r>
        <w:t xml:space="preserve">3. Regulatory Frameworks and Ethical Considerations</w:t>
      </w:r>
    </w:p>
    <w:p>
      <w:pPr>
        <w:pStyle w:val="FirstParagraph"/>
      </w:pPr>
      <w:r>
        <w:t xml:space="preserve">A critical aspect of being a Medical Researcher anywhere is adherence to regulatory standards, but in Germany Munich, these standards are particularly stringent due to the historical context of medical ethics. The country’s strict data protection laws, aligned with the European Union’s General Data Protection Regulation (GDPR), pose both a challenge and a safeguard for researchers handling sensitive patient data. For the Medical Researcher, navigating these bureaucratic requirements is a significant portion of their workload.</w:t>
      </w:r>
    </w:p>
    <w:p>
      <w:pPr>
        <w:pStyle w:val="BodyText"/>
      </w:pPr>
      <w:r>
        <w:t xml:space="preserve">Ethical review boards in Germany Munich are among the most thorough in Europe. Before any clinical trial can commence, exhaustive documentation must be submitted to local ethics committees. This rigorous process ensures patient safety and data integrity but often extends timelines for research projects. Consequently, a Medical Researcher must be adept at project management, anticipating regulatory hurdles and building realistic timelines into their study designs. This caution reflects the broader German cultural value of precision and thoroughness in scientific endeavors.</w:t>
      </w:r>
    </w:p>
    <w:bookmarkEnd w:id="22"/>
    <w:bookmarkStart w:id="23" w:name="Xce67da0f78e96bec5f4e6a783e6a9888f334d7b"/>
    <w:p>
      <w:pPr>
        <w:pStyle w:val="Heading2"/>
      </w:pPr>
      <w:r>
        <w:t xml:space="preserve">4. The Daily Life and Professional Challenges</w:t>
      </w:r>
    </w:p>
    <w:p>
      <w:pPr>
        <w:pStyle w:val="FirstParagraph"/>
      </w:pPr>
      <w:r>
        <w:t xml:space="preserve">The day-to-day reality for a Medical Researcher in Germany Munich is a complex mix of laboratory work, data analysis, teaching, and administrative duties. Unlike some other countries where research might be purely focused on discovery, the German model often integrates teaching as a core component of the researcher’s role. Many Medical Researchers hold faculty positions and are responsible for mentoring doctoral candidates and master’s students.</w:t>
      </w:r>
    </w:p>
    <w:p>
      <w:pPr>
        <w:pStyle w:val="BodyText"/>
      </w:pPr>
      <w:r>
        <w:t xml:space="preserve">Furthermore, language plays an unexpected but vital role in their professional life. While science is conducted in English to ensure global dissemination, administrative tasks, interactions with local hospital staff, and engagement with patients often require proficiency in German. This linguistic duality adds a layer of complexity for international researchers moving to Germany Munich. The ability to navigate both the academic English sphere and the bureaucratic German sphere is essential for career success.</w:t>
      </w:r>
    </w:p>
    <w:bookmarkEnd w:id="23"/>
    <w:bookmarkStart w:id="24" w:name="impact-on-public-health-and-society"/>
    <w:p>
      <w:pPr>
        <w:pStyle w:val="Heading2"/>
      </w:pPr>
      <w:r>
        <w:t xml:space="preserve">5. Impact on Public Health and Society</w:t>
      </w:r>
    </w:p>
    <w:p>
      <w:pPr>
        <w:pStyle w:val="FirstParagraph"/>
      </w:pPr>
      <w:r>
        <w:t xml:space="preserve">The contributions of Medical Researchers in Germany Munich extend far beyond academic papers. They are directly influencing public health policy, drug development, and healthcare delivery systems across Europe. For instance, recent advancements in oncology and immunotherapy emerging from Munich-based labs have led to new treatment protocols adopted internationally. The case of a Medical Researcher is not just about individual achievement; it is about their capacity to contribute to the greater good.</w:t>
      </w:r>
    </w:p>
    <w:p>
      <w:pPr>
        <w:pStyle w:val="BodyText"/>
      </w:pPr>
      <w:r>
        <w:t xml:space="preserve">In times of global health crises, such as pandemics, researchers in Germany Munich have demonstrated rapid mobilization capabilities. Their ability to collaborate with public health authorities and industry partners showcases the resilience and adaptability of the scientific community in this region. The trust placed by the public in scientific expertise remains high, largely due to the transparency and rigorous methodology employed by institutions based here.</w:t>
      </w:r>
    </w:p>
    <w:bookmarkEnd w:id="24"/>
    <w:bookmarkStart w:id="25" w:name="future-outlook-for-medical-researchers"/>
    <w:p>
      <w:pPr>
        <w:pStyle w:val="Heading2"/>
      </w:pPr>
      <w:r>
        <w:t xml:space="preserve">6. Future Outlook for Medical Researchers</w:t>
      </w:r>
    </w:p>
    <w:p>
      <w:pPr>
        <w:pStyle w:val="FirstParagraph"/>
      </w:pPr>
      <w:r>
        <w:t xml:space="preserve">Looking ahead, the role of a Medical Researcher in Germany Munich is poised to change with the advent of artificial intelligence and big data analytics. The integration of computational biology into traditional medical research offers unprecedented opportunities for personalized medicine. However, it also requires continuous upskilling. The future Medical Researcher must be comfortable with coding and statistical modeling as much as they are with pipetting reagents.</w:t>
      </w:r>
    </w:p>
    <w:p>
      <w:pPr>
        <w:pStyle w:val="BodyText"/>
      </w:pPr>
      <w:r>
        <w:t xml:space="preserve">Additionally, sustainability is becoming a key theme in research funding calls across Germany Munich. There is a growing expectation that medical research will not only cure diseases but also do so in an environmentally sustainable manner. This shifts the paradigm of what constitutes successful science.</w:t>
      </w:r>
    </w:p>
    <w:bookmarkEnd w:id="25"/>
    <w:bookmarkStart w:id="26" w:name="conclusion"/>
    <w:p>
      <w:pPr>
        <w:pStyle w:val="Heading2"/>
      </w:pPr>
      <w:r>
        <w:t xml:space="preserve">7. Conclusion</w:t>
      </w:r>
    </w:p>
    <w:p>
      <w:pPr>
        <w:pStyle w:val="FirstParagraph"/>
      </w:pPr>
      <w:r>
        <w:t xml:space="preserve">In conclusion, this Case Study has illustrated that the life of a Medical Researcher in Germany Munich is defined by a unique intersection of high academic standards, rigorous ethical oversight, and deep integration with clinical practice. While the challenges are significant—including competitive funding and complex regulatory landscapes—the opportunities for impactful discovery are unparalleled. The environment in Germany Munich fosters an atmosphere where science serves society, ensuring that the work of every Medical Researcher contributes to tangible improvements in human health. As we move forward, maintaining this robust ecosystem will be crucial for sustaining global medical innovation.</w:t>
      </w:r>
    </w:p>
    <w:p>
      <w:pPr>
        <w:pStyle w:val="BodyText"/>
      </w:pPr>
      <w:r>
        <w:t xml:space="preserve">© 2023 Professional Case Study Series. All rights reserved.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Medical Researcher in Germany Munich</dc:title>
  <dc:creator/>
  <dc:language>en</dc:language>
  <cp:keywords/>
  <dcterms:created xsi:type="dcterms:W3CDTF">2026-07-29T03:50:17Z</dcterms:created>
  <dcterms:modified xsi:type="dcterms:W3CDTF">2026-07-29T03:50:17Z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