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p>
    <w:bookmarkStart w:id="31" w:name="X2909b9b7b6253ccf9325d62a6caa854efd524da"/>
    <w:p>
      <w:pPr>
        <w:pStyle w:val="Heading1"/>
      </w:pPr>
      <w:r>
        <w:t xml:space="preserve">A Critical Analysis of the Medical Researcher Role within the Dynamic Healthcare Ecosystem of India Mumbai</w:t>
      </w:r>
    </w:p>
    <w:bookmarkStart w:id="20" w:name="section"/>
    <w:p>
      <w:pPr>
        <w:pStyle w:val="Heading2"/>
      </w:pPr>
    </w:p>
    <w:p>
      <w:pPr>
        <w:pStyle w:val="FirstParagraph"/>
      </w:pPr>
      <w:r>
        <w:t xml:space="preserve">The intersection of clinical practice and scientific inquiry represents one of the most vital pillars in modern healthcare. This case study examines the multifaceted role of a Medical Researcher operating within India Mumbai, a city that stands as both the financial capital and a burgeoning hub for biomedical innovation. By analyzing specific challenges, opportunities, and operational frameworks this document aims to provide comprehensive insight into how medical research is conducted in one of Asia most populous metropolitan areas.</w:t>
      </w:r>
    </w:p>
    <w:bookmarkEnd w:id="20"/>
    <w:bookmarkStart w:id="21" w:name="section-1"/>
    <w:p>
      <w:pPr>
        <w:pStyle w:val="Heading2"/>
      </w:pPr>
    </w:p>
    <w:p>
      <w:pPr>
        <w:pStyle w:val="FirstParagraph"/>
      </w:pPr>
      <w:r>
        <w:t xml:space="preserve">Mumbai serves as India premier center for pharmaceutical manufacturing biotechnology firms and tertiary care hospitals. The presence of institutions such as the Tata Memorial Hospital, KEM Hospital, and numerous private research centers creates a unique environment where medical researchers must navigate complex regulatory landscapes while addressing diverse public health issues. The city population exceeds twenty million people offering an unparalleled opportunity for large-scale data collection longitudinal studies however it also presents significant logistical challenges related to infrastructure accessibility and socioeconomic diversity.</w:t>
      </w:r>
    </w:p>
    <w:bookmarkEnd w:id="21"/>
    <w:bookmarkStart w:id="23" w:name="section-2"/>
    <w:p>
      <w:pPr>
        <w:pStyle w:val="Heading2"/>
      </w:pPr>
    </w:p>
    <w:p>
      <w:pPr>
        <w:pStyle w:val="FirstParagraph"/>
      </w:pPr>
      <w:r>
        <w:t xml:space="preserve">A Medical Researcher in this context functions not merely as an academic investigator but also as a bridge between laboratory findings clinical applications and public health policy. Their primary responsibilities include designing rigorous clinical trials analyzing epidemiological data developing new diagnostic tools contributing to drug development processes and ensuring ethical compliance throughout all stages of experimentation.</w:t>
      </w:r>
    </w:p>
    <w:bookmarkStart w:id="22" w:name="section-3"/>
    <w:p>
      <w:pPr>
        <w:pStyle w:val="Heading3"/>
      </w:pPr>
    </w:p>
    <w:p>
      <w:pPr>
        <w:numPr>
          <w:ilvl w:val="0"/>
          <w:numId w:val="1001"/>
        </w:numPr>
        <w:pStyle w:val="Compact"/>
      </w:pPr>
      <w:r>
        <w:rPr>
          <w:bCs/>
          <w:b/>
        </w:rPr>
        <w:t xml:space="preserve">Clinical Trial Design:</w:t>
      </w:r>
    </w:p>
    <w:p>
      <w:pPr>
        <w:numPr>
          <w:ilvl w:val="0"/>
          <w:numId w:val="1001"/>
        </w:numPr>
        <w:pStyle w:val="Compact"/>
      </w:pPr>
      <w:r>
        <w:rPr>
          <w:bCs/>
          <w:b/>
        </w:rPr>
        <w:t xml:space="preserve">Data Management Analysis:</w:t>
      </w:r>
    </w:p>
    <w:p>
      <w:pPr>
        <w:numPr>
          <w:ilvl w:val="0"/>
          <w:numId w:val="1001"/>
        </w:numPr>
        <w:pStyle w:val="Compact"/>
      </w:pPr>
      <w:r>
        <w:rPr>
          <w:bCs/>
          <w:b/>
        </w:rPr>
        <w:t xml:space="preserve">Ethical Oversight:</w:t>
      </w:r>
    </w:p>
    <w:p>
      <w:pPr>
        <w:numPr>
          <w:ilvl w:val="0"/>
          <w:numId w:val="1001"/>
        </w:numPr>
        <w:pStyle w:val="Compact"/>
      </w:pPr>
      <w:r>
        <w:rPr>
          <w:bCs/>
          <w:b/>
        </w:rPr>
        <w:t xml:space="preserve">Collaborative Partnerships:</w:t>
      </w:r>
    </w:p>
    <w:bookmarkEnd w:id="22"/>
    <w:bookmarkEnd w:id="23"/>
    <w:bookmarkStart w:id="26" w:name="section-4"/>
    <w:p>
      <w:pPr>
        <w:pStyle w:val="Heading2"/>
      </w:pPr>
    </w:p>
    <w:bookmarkStart w:id="25" w:name="section-5"/>
    <w:p>
      <w:pPr>
        <w:pStyle w:val="Heading3"/>
      </w:pPr>
    </w:p>
    <w:p>
      <w:pPr>
        <w:pStyle w:val="FirstParagraph"/>
      </w:pPr>
      <w:r>
        <w:t xml:space="preserve">Navigating through regulatory requirements poses significant hurdles. Multiple agencies oversee different aspects drug approval clinical trial conduct intellectual property rights protection which can lead delays bureaucratic bottlenecks increased costs time. For instance obtaining approval from Ethics Committees ECs may take several months due heavy workload limited resources available local committees compared high demand submitted proposals.</w:t>
      </w:r>
    </w:p>
    <w:p>
      <w:pPr>
        <w:pStyle w:val="BodyText"/>
      </w:pPr>
      <w:r>
        <w:t xml:space="preserve">Despite being considered modern city Mumbai still faces issues with power supply internet connectivity transportation congestion affecting timely completion experiments field surveys sample transportation storage conditions particularly important cold chain management vaccines biologics perishable specimens.</w:t>
      </w:r>
    </w:p>
    <w:bookmarkStart w:id="24" w:name="section-6"/>
    <w:p>
      <w:pPr>
        <w:pStyle w:val="Heading4"/>
      </w:pPr>
    </w:p>
    <w:p>
      <w:pPr>
        <w:pStyle w:val="FirstParagraph"/>
      </w:pPr>
      <w:r>
        <w:t xml:space="preserve">Lack uniformity among study participants based socioeconomic status education level occupation location influences participation rates drop-out rates adherence treatment regimens follow-up visits making it difficult obtain representative samples draw valid conclusions applicable entire population rather than specific segments only.</w:t>
      </w:r>
    </w:p>
    <w:p>
      <w:pPr>
        <w:pStyle w:val="BodyText"/>
      </w:pPr>
      <w:r>
        <w:t xml:space="preserve">Certain conditions carry stigma within society affecting willingness individuals participate research studies disclose personal information openly leading potential biases data collection analysis interpretation results unless addressed adequately through culturally sensitive approaches education awareness campaigns community engagement initiatives.</w:t>
      </w:r>
    </w:p>
    <w:bookmarkEnd w:id="24"/>
    <w:bookmarkEnd w:id="25"/>
    <w:bookmarkEnd w:id="26"/>
    <w:bookmarkStart w:id="27" w:name="section-7"/>
    <w:p>
      <w:pPr>
        <w:pStyle w:val="Heading2"/>
      </w:pPr>
    </w:p>
    <w:p>
      <w:pPr>
        <w:pStyle w:val="FirstParagraph"/>
      </w:pPr>
      <w:r>
        <w:t xml:space="preserve">Mumbai vast urban landscape provides access huge number patients suffering from wide range diseases infectious non-communicable chronic acute conditions ideal setting conducting observational studies interventional trials assessing efficacy safety novel therapies vaccines interventions.</w:t>
      </w:r>
    </w:p>
    <w:p>
      <w:pPr>
        <w:pStyle w:val="BodyText"/>
      </w:pPr>
      <w:r>
        <w:t xml:space="preserve">Rapid adoption digital technologies telemedicine artificial intelligence machine learning offers exciting possibilities enhancing efficiency accuracy quality healthcare delivery research outputs enabling remote monitoring real-time data capture predictive modeling early detection diseases personalized medicine strategies customized individual needs preferences circumstances.</w:t>
      </w:r>
    </w:p>
    <w:p>
      <w:pPr>
        <w:pStyle w:val="BodyText"/>
      </w:pPr>
      <w:r>
        <w:t xml:space="preserve">National initiatives like Ayushman Bharat Pradhan Mantri Jan Arogya Yojana PM-JAY National Health Mission NHM promote accessibility affordability healthcare services creating favorable environment supporting medical research efforts focused improving outcomes marginalized communities underserved populations living slums rural peripheries surrounding metro area.</w:t>
      </w:r>
    </w:p>
    <w:bookmarkEnd w:id="27"/>
    <w:bookmarkStart w:id="29" w:name="section-8"/>
    <w:p>
      <w:pPr>
        <w:pStyle w:val="Heading2"/>
      </w:pPr>
    </w:p>
    <w:p>
      <w:pPr>
        <w:pStyle w:val="FirstParagraph"/>
      </w:pPr>
      <w:r>
        <w:t xml:space="preserve">To illustrate practical application consider example ongoing project investigating antibiotic resistance patterns among common pathogens causing respiratory infections prevalent city setting. Medical researcher leads team consisting microbiologists epidemiologists clinicians statisticians tasked identifying prevalent strains testing susceptibility profiles various antibiotics determining factors contributing emergence spread resistant organisms developing targeted interventions prevent transmission improve treatment outcomes affected individuals households communities.</w:t>
      </w:r>
    </w:p>
    <w:bookmarkStart w:id="28" w:name="section-9"/>
    <w:p>
      <w:pPr>
        <w:pStyle w:val="Heading3"/>
      </w:pPr>
    </w:p>
    <w:p>
      <w:pPr>
        <w:numPr>
          <w:ilvl w:val="0"/>
          <w:numId w:val="1002"/>
        </w:numPr>
        <w:pStyle w:val="Compact"/>
      </w:pPr>
      <w:r>
        <w:rPr>
          <w:bCs/>
          <w:b/>
        </w:rPr>
        <w:t xml:space="preserve">Sampling:</w:t>
      </w:r>
    </w:p>
    <w:p>
      <w:pPr>
        <w:numPr>
          <w:ilvl w:val="0"/>
          <w:numId w:val="1002"/>
        </w:numPr>
        <w:pStyle w:val="Compact"/>
      </w:pPr>
      <w:r>
        <w:rPr>
          <w:bCs/>
          <w:b/>
        </w:rPr>
        <w:t xml:space="preserve">Laboratory Analysis:</w:t>
      </w:r>
    </w:p>
    <w:p>
      <w:pPr>
        <w:numPr>
          <w:ilvl w:val="0"/>
          <w:numId w:val="1002"/>
        </w:numPr>
        <w:pStyle w:val="Compact"/>
      </w:pPr>
      <w:r>
        <w:rPr>
          <w:bCs/>
          <w:b/>
        </w:rPr>
        <w:t xml:space="preserve">Data Interpretation:</w:t>
      </w:r>
    </w:p>
    <w:p>
      <w:pPr>
        <w:numPr>
          <w:ilvl w:val="0"/>
          <w:numId w:val="1002"/>
        </w:numPr>
        <w:pStyle w:val="Compact"/>
      </w:pPr>
      <w:r>
        <w:rPr>
          <w:bCs/>
          <w:b/>
        </w:rPr>
        <w:t xml:space="preserve">Dissemination:</w:t>
      </w:r>
    </w:p>
    <w:bookmarkEnd w:id="28"/>
    <w:bookmarkEnd w:id="29"/>
    <w:bookmarkStart w:id="30" w:name="section-10"/>
    <w:p>
      <w:pPr>
        <w:pStyle w:val="Heading2"/>
      </w:pPr>
    </w:p>
    <w:p>
      <w:pPr>
        <w:pStyle w:val="FirstParagraph"/>
      </w:pPr>
      <w:r>
        <w:t xml:space="preserve">In conclusion medical researcher plays crucial role shaping future directions healthcare delivery scientific knowledge advancement within India Mumbai context characterized by rapid urbanization globalization technological progress demographic transition epidemiological shift facing numerous obstacles alongside abundant opportunities requiring innovative solutions collaborative efforts sustained commitment addressing unmet needs improving overall well-being citizens residing thriving vibrant metropolis South Asia.</w:t>
      </w:r>
    </w:p>
    <w:p>
      <w:pPr>
        <w:pStyle w:val="BodyText"/>
      </w:pPr>
      <w:r>
        <w:t xml:space="preserve">By leveraging strengths overcoming weaknesses effectively utilizing resources maximizing impact contributions made forward-thinking researchers holding promise transforming landscape healthcare ensuring equitable access quality care benefiting all segments society irrespective background circumstances defining existence every human being granted privilege call home place called India Mumbai today tomorrow generations yet born inherit legacy created actions taken present moment shaping destiny humanity moving steadily towards brighter healthier sustainable future built upon foundation solid evidence based practice informed decisions grounded scientific rigor integrity transparency accountability guiding principles underlying noble pursuit healing alleviating suffering bringing hope comfort dignity life everywhere it touches including bustling streets historic landmarks serene beaches green spaces defining character spirit people calling city theirs.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Medical Researcher in India Mumbai</dc:title>
  <dc:creator/>
  <dc:language>en</dc:language>
  <cp:keywords/>
  <dcterms:created xsi:type="dcterms:W3CDTF">2026-07-29T11:25:34Z</dcterms:created>
  <dcterms:modified xsi:type="dcterms:W3CDTF">2026-07-29T11:25:34Z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