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Indonesia</w:t>
      </w:r>
      <w:r>
        <w:t xml:space="preserve"> </w:t>
      </w:r>
      <w:r>
        <w:t xml:space="preserve">Jakarta</w:t>
      </w:r>
    </w:p>
    <w:bookmarkStart w:id="32" w:name="X408d619441ac810b0155af7bf8b7ecbeb740377"/>
    <w:p>
      <w:pPr>
        <w:pStyle w:val="Heading1"/>
      </w:pPr>
      <w:r>
        <w:t xml:space="preserve">Case Study: The Strategic Role of a Medical Researcher in Indonesia Jakarta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Coverage Area:</w:t>
      </w:r>
      <w:r>
        <w:t xml:space="preserve"> </w:t>
      </w:r>
      <w:r>
        <w:t xml:space="preserve">Indonesia, specifically Jakarta Metropolitan Area</w:t>
      </w:r>
    </w:p>
    <w:bookmarkStart w:id="20" w:name="executive-summary"/>
    <w:p>
      <w:pPr>
        <w:pStyle w:val="Heading2"/>
      </w:pPr>
      <w:r>
        <w:t xml:space="preserve">1. Executive Summary</w:t>
      </w:r>
    </w:p>
    <w:p>
      <w:pPr>
        <w:pStyle w:val="FirstParagraph"/>
      </w:pPr>
      <w:r>
        <w:t xml:space="preserve">This Case Study examines the critical functions, challenges, and impact of a</w:t>
      </w:r>
      <w:r>
        <w:t xml:space="preserve"> </w:t>
      </w:r>
      <w:r>
        <w:rPr>
          <w:bCs/>
          <w:b/>
        </w:rPr>
        <w:t xml:space="preserve">Medical Researcher</w:t>
      </w:r>
      <w:r>
        <w:t xml:space="preserve">Indonesia Jakarta. As one of Southeast Asia’s largest urban centers with over ten million residents in the city proper and millions more in its metropolitan sprawl, Jakarta presents a unique laboratory for public health innovation. This document analyzes how specialized medical research is conducted to address tropical diseases, non-communicable diseases (NCDs), and healthcare infrastructure gaps specific to this region.</w:t>
      </w:r>
    </w:p>
    <w:bookmarkEnd w:id="20"/>
    <w:bookmarkStart w:id="21" w:name="background-and-context"/>
    <w:p>
      <w:pPr>
        <w:pStyle w:val="Heading2"/>
      </w:pPr>
      <w:r>
        <w:t xml:space="preserve">2. Background and Context</w:t>
      </w:r>
    </w:p>
    <w:p>
      <w:pPr>
        <w:pStyle w:val="FirstParagraph"/>
      </w:pPr>
      <w:r>
        <w:t xml:space="preserve">Jakarta, the capital city of Indonesia, serves as both an economic hub and a demographic pressure cooker. The rapid urbanization has led to significant shifts in lifestyle, resulting in a dual burden of disease: persistent infectious diseases such as Dengue Fever and Tuberculosis coexist with rising rates of diabetes, hypertension, and cardiovascular conditions. Furthermore, environmental factors such as severe air pollution ("PM2.5") pose chronic respiratory risks.</w:t>
      </w:r>
    </w:p>
    <w:p>
      <w:pPr>
        <w:pStyle w:val="BodyText"/>
      </w:pPr>
      <w:r>
        <w:t xml:space="preserve">In this context, the role of the</w:t>
      </w:r>
      <w:r>
        <w:t xml:space="preserve"> </w:t>
      </w:r>
      <w:r>
        <w:rPr>
          <w:bCs/>
          <w:b/>
        </w:rPr>
        <w:t xml:space="preserve">Medical Researcher</w:t>
      </w:r>
      <w:r>
        <w:t xml:space="preserve"> </w:t>
      </w:r>
      <w:r>
        <w:t xml:space="preserve">extends beyond academic inquiry; it becomes a public health imperative. The researcher must navigate a healthcare landscape that is rapidly modernizing while still addressing foundational sanitary and infectious disease challenges. The focus of this study is on how local medical researchers collaborate with international bodies, government agencies like the Ministry of Health, and local hospitals to generate data-driven solutions for</w:t>
      </w:r>
      <w:r>
        <w:t xml:space="preserve"> </w:t>
      </w:r>
      <w:r>
        <w:rPr>
          <w:bCs/>
          <w:b/>
        </w:rPr>
        <w:t xml:space="preserve">Indonesia Jakarta</w:t>
      </w:r>
      <w:r>
        <w:t xml:space="preserve">.</w:t>
      </w:r>
    </w:p>
    <w:bookmarkEnd w:id="21"/>
    <w:bookmarkStart w:id="22" w:name="X72b9c77932535d29b942797010a39eead8ffb8a"/>
    <w:p>
      <w:pPr>
        <w:pStyle w:val="Heading2"/>
      </w:pPr>
      <w:r>
        <w:t xml:space="preserve">3. Objectives of the Medical Research Initiative</w:t>
      </w:r>
    </w:p>
    <w:p>
      <w:pPr>
        <w:pStyle w:val="FirstParagraph"/>
      </w:pPr>
      <w:r>
        <w:t xml:space="preserve">The primary objectives assigned to the medical research team in this case study included:</w:t>
      </w:r>
    </w:p>
    <w:p>
      <w:pPr>
        <w:numPr>
          <w:ilvl w:val="0"/>
          <w:numId w:val="1001"/>
        </w:numPr>
        <w:pStyle w:val="Compact"/>
      </w:pPr>
      <w:r>
        <w:rPr>
          <w:bCs/>
          <w:b/>
        </w:rPr>
        <w:t xml:space="preserve">Epidemiological Surveillance:</w:t>
      </w:r>
    </w:p>
    <w:p>
      <w:pPr>
        <w:numPr>
          <w:ilvl w:val="0"/>
          <w:numId w:val="1001"/>
        </w:numPr>
        <w:pStyle w:val="Compact"/>
      </w:pPr>
      <w:r>
        <w:rPr>
          <w:bCs/>
          <w:b/>
        </w:rPr>
        <w:t xml:space="preserve">Lifestyle Disease Analysis:</w:t>
      </w:r>
    </w:p>
    <w:p>
      <w:pPr>
        <w:numPr>
          <w:ilvl w:val="0"/>
          <w:numId w:val="1001"/>
        </w:numPr>
        <w:pStyle w:val="Compact"/>
      </w:pPr>
      <w:r>
        <w:rPr>
          <w:bCs/>
          <w:b/>
        </w:rPr>
        <w:t xml:space="preserve">Healthcare Accessibility:</w:t>
      </w:r>
    </w:p>
    <w:bookmarkEnd w:id="22"/>
    <w:bookmarkStart w:id="25" w:name="methodology"/>
    <w:p>
      <w:pPr>
        <w:pStyle w:val="Heading2"/>
      </w:pPr>
      <w:r>
        <w:t xml:space="preserve">4. Methodology</w:t>
      </w:r>
    </w:p>
    <w:p>
      <w:pPr>
        <w:pStyle w:val="FirstParagraph"/>
      </w:pPr>
      <w:r>
        <w:t xml:space="preserve">To ensure rigorous scientific standards, the</w:t>
      </w:r>
      <w:r>
        <w:t xml:space="preserve"> </w:t>
      </w:r>
      <w:r>
        <w:rPr>
          <w:bCs/>
          <w:b/>
        </w:rPr>
        <w:t xml:space="preserve">Medical Researcher</w:t>
      </w:r>
      <w:r>
        <w:t xml:space="preserve">Indonesia Jakarta.</w:t>
      </w:r>
    </w:p>
    <w:bookmarkStart w:id="23" w:name="data-collection-strategies"/>
    <w:p>
      <w:pPr>
        <w:pStyle w:val="Heading3"/>
      </w:pPr>
      <w:r>
        <w:t xml:space="preserve">Data Collection Strategies</w:t>
      </w:r>
    </w:p>
    <w:p>
      <w:pPr>
        <w:pStyle w:val="FirstParagraph"/>
      </w:pPr>
      <w:r>
        <w:t xml:space="preserve">The research team partnered with major hospitals such as RSCM (Dr. Cipto Mangunkusumo General Hospital) and Pertamina National Hospital. Data was extracted from electronic health records, anonymized to protect patient privacy in accordance with Indonesian data protection laws. Additionally, community surveys were conducted in *Kelurahan* (sub-districts) to understand patient behavior and barriers to seeking care.</w:t>
      </w:r>
    </w:p>
    <w:bookmarkEnd w:id="23"/>
    <w:bookmarkStart w:id="24" w:name="community-engagement"/>
    <w:p>
      <w:pPr>
        <w:pStyle w:val="Heading3"/>
      </w:pPr>
      <w:r>
        <w:t xml:space="preserve">Community Engagement</w:t>
      </w:r>
    </w:p>
    <w:p>
      <w:pPr>
        <w:pStyle w:val="FirstParagraph"/>
      </w:pPr>
      <w:r>
        <w:t xml:space="preserve">A critical component of this case study is the engagement with local communities. The medical researcher collaborated with community health workers known as *Kader*. These volunteers played a pivotal role in distributing surveys and educating residents about prevention strategies, ensuring that cultural nuances were respected and communication was effective.</w:t>
      </w:r>
    </w:p>
    <w:bookmarkEnd w:id="24"/>
    <w:bookmarkEnd w:id="25"/>
    <w:bookmarkStart w:id="26" w:name="key-findings"/>
    <w:p>
      <w:pPr>
        <w:pStyle w:val="Heading2"/>
      </w:pPr>
      <w:r>
        <w:t xml:space="preserve">5. Key Findings</w:t>
      </w:r>
    </w:p>
    <w:p>
      <w:pPr>
        <w:pStyle w:val="FirstParagraph"/>
      </w:pPr>
      <w:r>
        <w:t xml:space="preserve">The research yielded several significant insights pertinent to the healthcare landscape of</w:t>
      </w:r>
      <w:r>
        <w:t xml:space="preserve"> </w:t>
      </w:r>
      <w:r>
        <w:rPr>
          <w:bCs/>
          <w:b/>
        </w:rPr>
        <w:t xml:space="preserve">Indonesia Jakarta</w:t>
      </w:r>
      <w:r>
        <w:t xml:space="preserve">:</w:t>
      </w:r>
    </w:p>
    <w:p>
      <w:pPr>
        <w:numPr>
          <w:ilvl w:val="0"/>
          <w:numId w:val="1002"/>
        </w:numPr>
        <w:pStyle w:val="Compact"/>
      </w:pPr>
      <w:r>
        <w:rPr>
          <w:bCs/>
          <w:b/>
        </w:rPr>
        <w:t xml:space="preserve">Dengue Outbreak Predictability:</w:t>
      </w:r>
    </w:p>
    <w:p>
      <w:pPr>
        <w:numPr>
          <w:ilvl w:val="0"/>
          <w:numId w:val="1002"/>
        </w:numPr>
        <w:pStyle w:val="Compact"/>
      </w:pPr>
      <w:r>
        <w:rPr>
          <w:bCs/>
          <w:b/>
        </w:rPr>
        <w:t xml:space="preserve">Pollution and Health Correlation:</w:t>
      </w:r>
    </w:p>
    <w:p>
      <w:pPr>
        <w:numPr>
          <w:ilvl w:val="0"/>
          <w:numId w:val="1002"/>
        </w:numPr>
        <w:pStyle w:val="Compact"/>
      </w:pPr>
      <w:r>
        <w:rPr>
          <w:bCs/>
          <w:b/>
        </w:rPr>
        <w:t xml:space="preserve">Diabetes Management Gaps:</w:t>
      </w:r>
    </w:p>
    <w:bookmarkEnd w:id="26"/>
    <w:bookmarkStart w:id="27" w:name="X328fa69b364f3386ace1967fca3f33c6bc9db43"/>
    <w:p>
      <w:pPr>
        <w:pStyle w:val="Heading2"/>
      </w:pPr>
      <w:r>
        <w:t xml:space="preserve">6. Challenges Faced by the Medical Researcher</w:t>
      </w:r>
    </w:p>
    <w:p>
      <w:pPr>
        <w:pStyle w:val="FirstParagraph"/>
      </w:pPr>
      <w:r>
        <w:t xml:space="preserve">Navigating the medical research landscape in</w:t>
      </w:r>
      <w:r>
        <w:t xml:space="preserve"> </w:t>
      </w:r>
      <w:r>
        <w:rPr>
          <w:bCs/>
          <w:b/>
        </w:rPr>
        <w:t xml:space="preserve">Indonesia Jakarta</w:t>
      </w:r>
    </w:p>
    <w:p>
      <w:pPr>
        <w:numPr>
          <w:ilvl w:val="0"/>
          <w:numId w:val="1003"/>
        </w:numPr>
        <w:pStyle w:val="Compact"/>
      </w:pPr>
      <w:r>
        <w:rPr>
          <w:bCs/>
          <w:b/>
        </w:rPr>
        <w:t xml:space="preserve">Data Fragmentation:</w:t>
      </w:r>
    </w:p>
    <w:p>
      <w:pPr>
        <w:numPr>
          <w:ilvl w:val="0"/>
          <w:numId w:val="1003"/>
        </w:numPr>
        <w:pStyle w:val="Compact"/>
      </w:pPr>
      <w:r>
        <w:rPr>
          <w:bCs/>
          <w:b/>
        </w:rPr>
        <w:t xml:space="preserve">Bureaucratic Processes:</w:t>
      </w:r>
    </w:p>
    <w:p>
      <w:pPr>
        <w:numPr>
          <w:ilvl w:val="0"/>
          <w:numId w:val="1003"/>
        </w:numPr>
        <w:pStyle w:val="Compact"/>
      </w:pPr>
      <w:r>
        <w:rPr>
          <w:bCs/>
          <w:b/>
        </w:rPr>
        <w:t xml:space="preserve">Cultural Sensitivity:</w:t>
      </w:r>
    </w:p>
    <w:bookmarkEnd w:id="27"/>
    <w:bookmarkStart w:id="29" w:name="impact-and-recommendations"/>
    <w:p>
      <w:pPr>
        <w:pStyle w:val="Heading2"/>
      </w:pPr>
      <w:r>
        <w:t xml:space="preserve">7. Impact and Recommendations</w:t>
      </w:r>
    </w:p>
    <w:p>
      <w:pPr>
        <w:pStyle w:val="FirstParagraph"/>
      </w:pPr>
      <w:r>
        <w:t xml:space="preserve">The work of the</w:t>
      </w:r>
      <w:r>
        <w:t xml:space="preserve"> </w:t>
      </w:r>
      <w:r>
        <w:rPr>
          <w:bCs/>
          <w:b/>
        </w:rPr>
        <w:t xml:space="preserve">Medical Researcher</w:t>
      </w:r>
      <w:r>
        <w:t xml:space="preserve">Indonesia Jakarta.</w:t>
      </w:r>
    </w:p>
    <w:bookmarkStart w:id="28" w:name="policy-recommendations"/>
    <w:p>
      <w:pPr>
        <w:pStyle w:val="Heading3"/>
      </w:pPr>
      <w:r>
        <w:t xml:space="preserve">Policy Recommendations:</w:t>
      </w:r>
    </w:p>
    <w:p>
      <w:pPr>
        <w:numPr>
          <w:ilvl w:val="0"/>
          <w:numId w:val="1004"/>
        </w:numPr>
        <w:pStyle w:val="Compact"/>
      </w:pPr>
      <w:r>
        <w:rPr>
          <w:bCs/>
          <w:b/>
        </w:rPr>
        <w:t xml:space="preserve">Data Integration Platform:</w:t>
      </w:r>
    </w:p>
    <w:p>
      <w:pPr>
        <w:numPr>
          <w:ilvl w:val="0"/>
          <w:numId w:val="1004"/>
        </w:numPr>
        <w:pStyle w:val="Compact"/>
      </w:pPr>
      <w:r>
        <w:rPr>
          <w:bCs/>
          <w:b/>
        </w:rPr>
        <w:t xml:space="preserve">Tarung Dengue Strategy Optimization:</w:t>
      </w:r>
    </w:p>
    <w:p>
      <w:pPr>
        <w:numPr>
          <w:ilvl w:val="0"/>
          <w:numId w:val="1004"/>
        </w:numPr>
        <w:pStyle w:val="Compact"/>
      </w:pPr>
      <w:r>
        <w:rPr>
          <w:bCs/>
          <w:b/>
        </w:rPr>
        <w:t xml:space="preserve">Nutritional Support Programs:</w:t>
      </w:r>
    </w:p>
    <w:bookmarkEnd w:id="28"/>
    <w:bookmarkEnd w:id="29"/>
    <w:bookmarkStart w:id="30" w:name="conclusion"/>
    <w:p>
      <w:pPr>
        <w:pStyle w:val="Heading2"/>
      </w:pPr>
      <w:r>
        <w:t xml:space="preserve">8. Conclusion</w:t>
      </w:r>
    </w:p>
    <w:p>
      <w:pPr>
        <w:pStyle w:val="FirstParagraph"/>
      </w:pPr>
      <w:r>
        <w:t xml:space="preserve">This Case Study underscores the indispensable role of the</w:t>
      </w:r>
      <w:r>
        <w:t xml:space="preserve"> </w:t>
      </w:r>
      <w:r>
        <w:rPr>
          <w:bCs/>
          <w:b/>
        </w:rPr>
        <w:t xml:space="preserve">Medical Researcher</w:t>
      </w:r>
      <w:r>
        <w:t xml:space="preserve">Indonesia Jakarta. The success of such initiatives relies not only on scientific rigor but also on strong collaboration with local communities, government entities, and international partners.</w:t>
      </w:r>
    </w:p>
    <w:p>
      <w:pPr>
        <w:pStyle w:val="BodyText"/>
      </w:pPr>
      <w:r>
        <w:t xml:space="preserve">As Jakarta continues to grow, the need for adaptive medical research will only increase. Future studies should focus on digital health interventions and AI-driven predictive modeling to further enhance healthcare delivery. The insights gained from this study serve as a blueprint for medical researchers operating in other rapidly urbanizing regions of Southeast Asia.</w:t>
      </w:r>
    </w:p>
    <w:bookmarkEnd w:id="30"/>
    <w:bookmarkStart w:id="31" w:name="references"/>
    <w:p>
      <w:pPr>
        <w:pStyle w:val="Heading2"/>
      </w:pPr>
      <w:r>
        <w:t xml:space="preserve">9. References</w:t>
      </w:r>
    </w:p>
    <w:p>
      <w:pPr>
        <w:pStyle w:val="FirstParagraph"/>
      </w:pPr>
      <w:r>
        <w:rPr>
          <w:iCs/>
          <w:i/>
        </w:rPr>
        <w:t xml:space="preserve">(Note: In a formal academic submission, specific citations would be listed here referring to journals from the Indonesian Journal of Public Health, World Health Organization reports on Indonesia, and local Jakarta municipal health statistics.)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Indonesia Jakarta</dc:title>
  <dc:creator/>
  <dc:language>en</dc:language>
  <cp:keywords/>
  <dcterms:created xsi:type="dcterms:W3CDTF">2026-07-29T20:29:13Z</dcterms:created>
  <dcterms:modified xsi:type="dcterms:W3CDTF">2026-07-29T20:29:13Z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