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Medical</w:t>
      </w:r>
      <w:r>
        <w:t xml:space="preserve"> </w:t>
      </w:r>
      <w:r>
        <w:t xml:space="preserve">Researcher</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31" w:name="X2ee5b7d302009e122b1a72b79eee5cbe8e03710"/>
    <w:p>
      <w:pPr>
        <w:pStyle w:val="Heading1"/>
      </w:pPr>
      <w:r>
        <w:t xml:space="preserve">A Strategic Case Study on Integrating a Medical Researcher within the Italian Healthcare and Academic Ecosystem of Milan</w:t>
      </w:r>
    </w:p>
    <w:p>
      <w:pPr>
        <w:pStyle w:val="FirstParagraph"/>
      </w:pPr>
      <w:r>
        <w:rPr>
          <w:bCs/>
          <w:b/>
        </w:rPr>
        <w:t xml:space="preserve">Date:</w:t>
      </w:r>
      <w:r>
        <w:t xml:space="preserve"> </w:t>
      </w:r>
      <w:r>
        <w:t xml:space="preserve">October 26, 2023</w:t>
      </w:r>
      <w:r>
        <w:br/>
      </w:r>
      <w:r>
        <w:rPr>
          <w:bCs/>
          <w:b/>
        </w:rPr>
        <w:t xml:space="preserve">Subject:</w:t>
      </w:r>
      <w:r>
        <w:t xml:space="preserve">The Role and Impact of a Medical Researcher in Italy Milan</w:t>
      </w:r>
    </w:p>
    <w:p>
      <w:pPr>
        <w:pStyle w:val="BodyText"/>
      </w:pPr>
      <w:r>
        <w:t xml:space="preserve">In the contemporary landscape of global healthcare innovation, few cities rival the dynamic intersection of clinical practice and academic inquiry found in Northern Italy. Among these hubs,</w:t>
      </w:r>
      <w:r>
        <w:t xml:space="preserve"> </w:t>
      </w:r>
      <w:r>
        <w:rPr>
          <w:bCs/>
          <w:b/>
        </w:rPr>
        <w:t xml:space="preserve">Milan</w:t>
      </w:r>
      <w:r>
        <w:t xml:space="preserve"> </w:t>
      </w:r>
      <w:r>
        <w:t xml:space="preserve">stands as a preeminent center for biomedical excellence. This document serves as a comprehensive case study analyzing the multifaceted role of a</w:t>
      </w:r>
      <w:r>
        <w:t xml:space="preserve"> </w:t>
      </w:r>
      <w:r>
        <w:rPr>
          <w:bCs/>
          <w:b/>
        </w:rPr>
        <w:t xml:space="preserve">Medical Researcher</w:t>
      </w:r>
      <w:r>
        <w:t xml:space="preserve"> </w:t>
      </w:r>
      <w:r>
        <w:t xml:space="preserve">operating within the specific regulatory, cultural, and scientific environment of</w:t>
      </w:r>
    </w:p>
    <w:p>
      <w:pPr>
        <w:pStyle w:val="BodyText"/>
      </w:pPr>
      <w:r>
        <w:t xml:space="preserve">Milan, Italy. By examining this unique triad—</w:t>
      </w:r>
    </w:p>
    <w:p>
      <w:pPr>
        <w:pStyle w:val="BodyText"/>
      </w:pPr>
      <w:r>
        <w:t xml:space="preserve">Milan,</w:t>
      </w:r>
    </w:p>
    <w:p>
      <w:pPr>
        <w:pStyle w:val="BodyText"/>
      </w:pPr>
      <w:r>
        <w:t xml:space="preserve">Italy, and the specialized function of a medical researcher—we can derive critical insights into how advanced clinical trials are conducted, how cross-disciplinary collaboration is fostered, and what challenges must be navigated to achieve breakthroughs in patient care.</w:t>
      </w:r>
    </w:p>
    <w:bookmarkStart w:id="20" w:name="the-context-why-milan"/>
    <w:p>
      <w:pPr>
        <w:pStyle w:val="Heading2"/>
      </w:pPr>
      <w:r>
        <w:t xml:space="preserve">1. The Context: Why Milan?</w:t>
      </w:r>
    </w:p>
    <w:p>
      <w:pPr>
        <w:pStyle w:val="FirstParagraph"/>
      </w:pPr>
      <w:r>
        <w:t xml:space="preserve">Milan is not merely the economic capital of</w:t>
      </w:r>
      <w:r>
        <w:t xml:space="preserve"> </w:t>
      </w:r>
      <w:r>
        <w:rPr>
          <w:bCs/>
          <w:b/>
        </w:rPr>
        <w:t xml:space="preserve">Italy</w:t>
      </w:r>
      <w:r>
        <w:t xml:space="preserve">; it has established itself as the country's primary hub for life sciences and health innovation. The city boasts a dense network of world-class university hospitals, including the Policlinico di Milano and San Raffaele Hospital, both of which are internationally renowned for their contributions to oncology, neurology, and cardiology. For a</w:t>
      </w:r>
      <w:r>
        <w:t xml:space="preserve"> </w:t>
      </w:r>
      <w:r>
        <w:rPr>
          <w:bCs/>
          <w:b/>
        </w:rPr>
        <w:t xml:space="preserve">Medical Researcher</w:t>
      </w:r>
      <w:r>
        <w:t xml:space="preserve">, Milan offers an unparalleled ecosystem.</w:t>
      </w:r>
    </w:p>
    <w:p>
      <w:pPr>
        <w:pStyle w:val="BodyText"/>
      </w:pPr>
      <w:r>
        <w:t xml:space="preserve">The presence of key pharmaceutical giants such as Menarini Group and the growing biotech startup scene in the Porta Nuova district creates a fertile ground for translational research. Furthermore, the region of Lombardy invests significantly in healthcare R&amp;D, providing infrastructure that supports longitudinal studies and large-scale data analysis. In this context, a</w:t>
      </w:r>
      <w:r>
        <w:t xml:space="preserve"> </w:t>
      </w:r>
      <w:r>
        <w:rPr>
          <w:bCs/>
          <w:b/>
        </w:rPr>
        <w:t xml:space="preserve">Medical Researcher</w:t>
      </w:r>
      <w:r>
        <w:t xml:space="preserve"> </w:t>
      </w:r>
      <w:r>
        <w:t xml:space="preserve">is not just an academic observer but an integral part of a high-velocity innovation engine.</w:t>
      </w:r>
    </w:p>
    <w:bookmarkEnd w:id="20"/>
    <w:bookmarkStart w:id="23" w:name="X968a21217a3d1ea199af54084fbd2969597dba4"/>
    <w:p>
      <w:pPr>
        <w:pStyle w:val="Heading2"/>
      </w:pPr>
      <w:r>
        <w:t xml:space="preserve">2. Defining the Role: The Modern Medical Researcher</w:t>
      </w:r>
    </w:p>
    <w:p>
      <w:pPr>
        <w:pStyle w:val="FirstParagraph"/>
      </w:pPr>
      <w:r>
        <w:t xml:space="preserve">The title "Medical Researcher" encompasses a broad spectrum of responsibilities, yet in the context of</w:t>
      </w:r>
      <w:r>
        <w:t xml:space="preserve"> </w:t>
      </w:r>
      <w:r>
        <w:rPr>
          <w:bCs/>
          <w:b/>
        </w:rPr>
        <w:t xml:space="preserve">Milan</w:t>
      </w:r>
      <w:r>
        <w:t xml:space="preserve">, it requires a specific blend of clinical expertise and rigorous scientific methodology. Unlike purely laboratory-based scientists, a medical researcher in this setting often bridges the gap between bench and bedside.</w:t>
      </w:r>
    </w:p>
    <w:bookmarkStart w:id="21" w:name="clinical-trial-oversight"/>
    <w:p>
      <w:pPr>
        <w:pStyle w:val="Heading3"/>
      </w:pPr>
      <w:r>
        <w:t xml:space="preserve">2.1 Clinical Trial Oversight</w:t>
      </w:r>
    </w:p>
    <w:p>
      <w:pPr>
        <w:pStyle w:val="FirstParagraph"/>
      </w:pPr>
      <w:r>
        <w:t xml:space="preserve">A primary duty involves the design and execution of Phase I-IV clinical trials. In</w:t>
      </w:r>
      <w:r>
        <w:t xml:space="preserve"> </w:t>
      </w:r>
      <w:r>
        <w:rPr>
          <w:bCs/>
          <w:b/>
        </w:rPr>
        <w:t xml:space="preserve">Italy Milan</w:t>
      </w:r>
      <w:r>
        <w:t xml:space="preserve">, these trials must adhere to strict guidelines set by the Italian Medicines Agency (AIFA) as well as European Union regulations on clinical investigations (Regulation EU No 536/2014). The medical researcher is responsible for ensuring patient safety, managing adverse event reporting, and maintaining ethical integrity throughout the trial lifecycle.</w:t>
      </w:r>
    </w:p>
    <w:bookmarkEnd w:id="21"/>
    <w:bookmarkStart w:id="22" w:name="data-integrity-and-biostatistics"/>
    <w:p>
      <w:pPr>
        <w:pStyle w:val="Heading3"/>
      </w:pPr>
      <w:r>
        <w:t xml:space="preserve">2.2 Data Integrity and Biostatistics</w:t>
      </w:r>
    </w:p>
    <w:p>
      <w:pPr>
        <w:pStyle w:val="FirstParagraph"/>
      </w:pPr>
      <w:r>
        <w:t xml:space="preserve">With the rise of digital health in Lombardy's hospitals, medical researchers must be proficient in handling Big Data. They analyze electronic health records (EHRs) to identify trends, predict patient outcomes, and personalize treatment plans. The complexity of managing multi-center data across different institutions in</w:t>
      </w:r>
      <w:r>
        <w:t xml:space="preserve"> </w:t>
      </w:r>
      <w:r>
        <w:rPr>
          <w:bCs/>
          <w:b/>
        </w:rPr>
        <w:t xml:space="preserve">Milan</w:t>
      </w:r>
      <w:r>
        <w:t xml:space="preserve"> </w:t>
      </w:r>
      <w:r>
        <w:t xml:space="preserve">requires robust statistical skills and an understanding of interoperability standards.</w:t>
      </w:r>
    </w:p>
    <w:bookmarkEnd w:id="22"/>
    <w:bookmarkEnd w:id="23"/>
    <w:bookmarkStart w:id="24" w:name="regulatory-landscape-in-italy"/>
    <w:p>
      <w:pPr>
        <w:pStyle w:val="Heading2"/>
      </w:pPr>
      <w:r>
        <w:t xml:space="preserve">3. Regulatory Landscape in Italy</w:t>
      </w:r>
    </w:p>
    <w:p>
      <w:pPr>
        <w:pStyle w:val="FirstParagraph"/>
      </w:pPr>
      <w:r>
        <w:t xml:space="preserve">Operating a medical research project in</w:t>
      </w:r>
    </w:p>
    <w:p>
      <w:pPr>
        <w:pStyle w:val="BodyText"/>
      </w:pPr>
      <w:r>
        <w:t xml:space="preserve">Italy presents distinct regulatory hurdles that differ from other European countries. The case study highlights the following critical regulatory aspects:</w:t>
      </w:r>
    </w:p>
    <w:p>
      <w:pPr>
        <w:numPr>
          <w:ilvl w:val="0"/>
          <w:numId w:val="1001"/>
        </w:numPr>
        <w:pStyle w:val="Compact"/>
      </w:pPr>
      <w:r>
        <w:rPr>
          <w:bCs/>
          <w:b/>
        </w:rPr>
        <w:t xml:space="preserve">Ethical Committees (Comitati Etici):</w:t>
      </w:r>
      <w:r>
        <w:t xml:space="preserve"> </w:t>
      </w:r>
      <w:r>
        <w:t xml:space="preserve">Before any study involving human subjects can commence, it must receive approval from a local Ethical Committee in Milan. This process ensures adherence to the Declaration of Helsinki. For a</w:t>
      </w:r>
    </w:p>
    <w:p>
      <w:pPr>
        <w:numPr>
          <w:ilvl w:val="0"/>
          <w:numId w:val="1000"/>
        </w:numPr>
        <w:pStyle w:val="Compact"/>
      </w:pPr>
      <w:r>
        <w:t xml:space="preserve">Medical Researcher, navigating these committees requires clear communication and detailed protocol documentation.</w:t>
      </w:r>
    </w:p>
    <w:p>
      <w:pPr>
        <w:numPr>
          <w:ilvl w:val="0"/>
          <w:numId w:val="1001"/>
        </w:numPr>
        <w:pStyle w:val="Compact"/>
      </w:pPr>
      <w:r>
        <w:rPr>
          <w:bCs/>
          <w:b/>
        </w:rPr>
        <w:t xml:space="preserve">AIFA Compliance:</w:t>
      </w:r>
      <w:r>
        <w:t xml:space="preserve"> </w:t>
      </w:r>
      <w:r>
        <w:t xml:space="preserve">The Italian Medicines Agency oversees the authorization of investigational medicinal products. Researchers must submit comprehensive dossiers that demonstrate quality, safety, and efficacy.</w:t>
      </w:r>
    </w:p>
    <w:p>
      <w:pPr>
        <w:numPr>
          <w:ilvl w:val="0"/>
          <w:numId w:val="1001"/>
        </w:numPr>
        <w:pStyle w:val="Compact"/>
      </w:pPr>
      <w:r>
        <w:rPr>
          <w:bCs/>
          <w:b/>
        </w:rPr>
        <w:t xml:space="preserve">Data Privacy (GDPR):</w:t>
      </w:r>
      <w:r>
        <w:t xml:space="preserve"> </w:t>
      </w:r>
      <w:r>
        <w:t xml:space="preserve">Given Italy's strict enforcement of the General Data Protection Regulation, medical researchers in</w:t>
      </w:r>
    </w:p>
    <w:p>
      <w:pPr>
        <w:numPr>
          <w:ilvl w:val="0"/>
          <w:numId w:val="1000"/>
        </w:numPr>
        <w:pStyle w:val="Compact"/>
      </w:pPr>
      <w:r>
        <w:t xml:space="preserve">Milan must implement rigorous data anonymization protocols to protect patient identities while still allowing for valuable scientific analysis.</w:t>
      </w:r>
    </w:p>
    <w:bookmarkEnd w:id="24"/>
    <w:bookmarkStart w:id="27" w:name="Xac5f4d548b3ca62db10d6ac3467825a8ce9b9e9"/>
    <w:p>
      <w:pPr>
        <w:pStyle w:val="Heading2"/>
      </w:pPr>
      <w:r>
        <w:t xml:space="preserve">4. Collaborative Networks and Interdisciplinary Work</w:t>
      </w:r>
    </w:p>
    <w:p>
      <w:pPr>
        <w:pStyle w:val="FirstParagraph"/>
      </w:pPr>
      <w:r>
        <w:t xml:space="preserve">The success of a</w:t>
      </w:r>
      <w:r>
        <w:t xml:space="preserve"> </w:t>
      </w:r>
      <w:r>
        <w:rPr>
          <w:bCs/>
          <w:b/>
        </w:rPr>
        <w:t xml:space="preserve">Medical Researcher</w:t>
      </w:r>
      <w:r>
        <w:t xml:space="preserve"> </w:t>
      </w:r>
      <w:r>
        <w:t xml:space="preserve">in this region is heavily dependent on collaboration. Milan's healthcare ecosystem is characterized by strong ties between public universities (such as Università degli Studi di Milano and Bocconi University for health economics) and private healthcare providers.</w:t>
      </w:r>
    </w:p>
    <w:bookmarkStart w:id="25" w:name="academia-hospital-interface"/>
    <w:p>
      <w:pPr>
        <w:pStyle w:val="Heading3"/>
      </w:pPr>
      <w:r>
        <w:t xml:space="preserve">4.1 Academia-Hospital Interface</w:t>
      </w:r>
    </w:p>
    <w:p>
      <w:pPr>
        <w:pStyle w:val="FirstParagraph"/>
      </w:pPr>
      <w:r>
        <w:t xml:space="preserve">In</w:t>
      </w:r>
      <w:r>
        <w:t xml:space="preserve"> </w:t>
      </w:r>
      <w:r>
        <w:rPr>
          <w:bCs/>
          <w:b/>
        </w:rPr>
        <w:t xml:space="preserve">Milan</w:t>
      </w:r>
      <w:r>
        <w:t xml:space="preserve">, researchers often hold dual appointments, serving both academic faculties and clinical departments. This structure facilitates immediate feedback loops: findings from the lab are tested in the clinic, and observations from patient care inform new research questions. For instance, recent breakthroughs in immunotherapy for pancreatic cancer emerged directly from this collaborative model between San Raffaele’s research institute and its clinical oncology unit.</w:t>
      </w:r>
    </w:p>
    <w:bookmarkEnd w:id="25"/>
    <w:bookmarkStart w:id="26" w:name="international-partnerships"/>
    <w:p>
      <w:pPr>
        <w:pStyle w:val="Heading3"/>
      </w:pPr>
      <w:r>
        <w:t xml:space="preserve">4.2 International Partnerships</w:t>
      </w:r>
    </w:p>
    <w:p>
      <w:pPr>
        <w:pStyle w:val="FirstParagraph"/>
      </w:pPr>
      <w:r>
        <w:t xml:space="preserve">Milan acts as a gateway to international cooperation. A</w:t>
      </w:r>
      <w:r>
        <w:t xml:space="preserve"> </w:t>
      </w:r>
      <w:r>
        <w:rPr>
          <w:bCs/>
          <w:b/>
        </w:rPr>
        <w:t xml:space="preserve">Medical Researcher</w:t>
      </w:r>
      <w:r>
        <w:t xml:space="preserve"> </w:t>
      </w:r>
      <w:r>
        <w:t xml:space="preserve">here frequently collaborates with institutions in Switzerland, Germany, and the United States. These partnerships allow for multi-national studies, increasing sample sizes and generalizability of results while sharing resources and expertise.</w:t>
      </w:r>
    </w:p>
    <w:bookmarkEnd w:id="26"/>
    <w:bookmarkEnd w:id="27"/>
    <w:bookmarkStart w:id="28" w:name="Xb0c906b80b8cf19e5512e9ff45b613c9f7fe2da"/>
    <w:p>
      <w:pPr>
        <w:pStyle w:val="Heading2"/>
      </w:pPr>
      <w:r>
        <w:t xml:space="preserve">5. Challenges Faced by Medical Researchers in Milan</w:t>
      </w:r>
    </w:p>
    <w:p>
      <w:pPr>
        <w:pStyle w:val="FirstParagraph"/>
      </w:pPr>
      <w:r>
        <w:t xml:space="preserve">Despite its strengths, the environment presents several challenges:</w:t>
      </w:r>
    </w:p>
    <w:p>
      <w:pPr>
        <w:numPr>
          <w:ilvl w:val="0"/>
          <w:numId w:val="1002"/>
        </w:numPr>
        <w:pStyle w:val="Compact"/>
      </w:pPr>
      <w:r>
        <w:t xml:space="preserve">Bureaucracy: Administrative processes in</w:t>
      </w:r>
      <w:r>
        <w:t xml:space="preserve"> </w:t>
      </w:r>
      <w:r>
        <w:rPr>
          <w:bCs/>
          <w:b/>
        </w:rPr>
        <w:t xml:space="preserve">Italy</w:t>
      </w:r>
      <w:r>
        <w:t xml:space="preserve">, particularly regarding funding disbursements and procurement of research materials, can be slow and complex.</w:t>
      </w:r>
    </w:p>
    <w:p>
      <w:pPr>
        <w:numPr>
          <w:ilvl w:val="0"/>
          <w:numId w:val="1002"/>
        </w:numPr>
        <w:pStyle w:val="Compact"/>
      </w:pPr>
      <w:r>
        <w:t xml:space="preserve">Funding Competition: While regional investments are strong, securing competitive national grants requires highly innovative proposals that stand out.</w:t>
      </w:r>
    </w:p>
    <w:p>
      <w:pPr>
        <w:numPr>
          <w:ilvl w:val="0"/>
          <w:numId w:val="1002"/>
        </w:numPr>
        <w:pStyle w:val="Compact"/>
      </w:pPr>
      <w:r>
        <w:t xml:space="preserve">Cultural Barriers in Multinational Teams: Effective communication among diverse international teams working in</w:t>
      </w:r>
      <w:r>
        <w:t xml:space="preserve"> </w:t>
      </w:r>
      <w:r>
        <w:rPr>
          <w:bCs/>
          <w:b/>
        </w:rPr>
        <w:t xml:space="preserve">Milan</w:t>
      </w:r>
      <w:r>
        <w:t xml:space="preserve"> </w:t>
      </w:r>
      <w:r>
        <w:t xml:space="preserve">requires cultural sensitivity and robust project management strategies.</w:t>
      </w:r>
    </w:p>
    <w:bookmarkEnd w:id="28"/>
    <w:bookmarkStart w:id="29" w:name="impact-on-patient-care-and-public-health"/>
    <w:p>
      <w:pPr>
        <w:pStyle w:val="Heading2"/>
      </w:pPr>
      <w:r>
        <w:t xml:space="preserve">6. Impact on Patient Care and Public Health</w:t>
      </w:r>
    </w:p>
    <w:p>
      <w:pPr>
        <w:pStyle w:val="FirstParagraph"/>
      </w:pPr>
      <w:r>
        <w:t xml:space="preserve">The ultimate goal of any</w:t>
      </w:r>
    </w:p>
    <w:p>
      <w:pPr>
        <w:pStyle w:val="BodyText"/>
      </w:pPr>
      <w:r>
        <w:t xml:space="preserve">Medical Researcher is to improve human health. In</w:t>
      </w:r>
    </w:p>
    <w:p>
      <w:pPr>
        <w:pStyle w:val="BodyText"/>
      </w:pPr>
      <w:r>
        <w:t xml:space="preserve">Milan, Italy,, this translates into tangible benefits for the local population and beyond.</w:t>
      </w:r>
    </w:p>
    <w:p>
      <w:pPr>
        <w:numPr>
          <w:ilvl w:val="0"/>
          <w:numId w:val="1003"/>
        </w:numPr>
        <w:pStyle w:val="Compact"/>
      </w:pPr>
      <w:r>
        <w:rPr>
          <w:bCs/>
          <w:b/>
        </w:rPr>
        <w:t xml:space="preserve">Faster Access to Novel Therapies:</w:t>
      </w:r>
      <w:r>
        <w:t xml:space="preserve"> </w:t>
      </w:r>
      <w:r>
        <w:t xml:space="preserve">Milan’s active clinical trial sites allow patients with rare or refractory diseases access to cutting-edge treatments earlier than they might be available elsewhere in Europe.</w:t>
      </w:r>
    </w:p>
    <w:p>
      <w:pPr>
        <w:numPr>
          <w:ilvl w:val="0"/>
          <w:numId w:val="1003"/>
        </w:numPr>
        <w:pStyle w:val="Compact"/>
      </w:pPr>
      <w:r>
        <w:rPr>
          <w:bCs/>
          <w:b/>
        </w:rPr>
        <w:t xml:space="preserve">Improved Diagnostic Accuracy:</w:t>
      </w:r>
      <w:r>
        <w:t xml:space="preserve"> </w:t>
      </w:r>
      <w:r>
        <w:t xml:space="preserve">Research into AI-driven diagnostics has led to more accurate early detection of cancers and cardiovascular diseases in Lombardy.</w:t>
      </w:r>
    </w:p>
    <w:p>
      <w:pPr>
        <w:numPr>
          <w:ilvl w:val="0"/>
          <w:numId w:val="1003"/>
        </w:numPr>
        <w:pStyle w:val="Compact"/>
      </w:pPr>
      <w:r>
        <w:rPr>
          <w:bCs/>
          <w:b/>
        </w:rPr>
        <w:t xml:space="preserve">Economic Benefits:</w:t>
      </w:r>
      <w:r>
        <w:t xml:space="preserve">A thriving research sector attracts talent and investment, boosting the local economy while simultaneously enhancing public health infrastructure.</w:t>
      </w:r>
    </w:p>
    <w:bookmarkEnd w:id="29"/>
    <w:bookmarkStart w:id="30" w:name="section"/>
    <w:p>
      <w:pPr>
        <w:pStyle w:val="Heading2"/>
      </w:pPr>
    </w:p>
    <w:p>
      <w:pPr>
        <w:pStyle w:val="FirstParagraph"/>
      </w:pPr>
      <w:r>
        <w:t xml:space="preserve">The case study of a</w:t>
      </w:r>
      <w:r>
        <w:t xml:space="preserve"> </w:t>
      </w:r>
      <w:r>
        <w:rPr>
          <w:bCs/>
          <w:b/>
        </w:rPr>
        <w:t xml:space="preserve">Medical Researcher</w:t>
      </w:r>
      <w:r>
        <w:t xml:space="preserve"> </w:t>
      </w:r>
      <w:r>
        <w:t xml:space="preserve">in</w:t>
      </w:r>
    </w:p>
    <w:p>
      <w:pPr>
        <w:pStyle w:val="BodyText"/>
      </w:pPr>
      <w:r>
        <w:t xml:space="preserve">Milan, Italy, illustrates the critical importance of location-specific context in biomedical innovation. Milan provides a unique synergy of historical medical tradition, modern technological infrastructure, and strong regulatory frameworks. For professionals operating in this field, success depends not only on scientific acumen but also on the ability to navigate complex ethical landscapes and foster interdisciplinary collaborations.</w:t>
      </w:r>
    </w:p>
    <w:p>
      <w:pPr>
        <w:pStyle w:val="BodyText"/>
      </w:pPr>
      <w:r>
        <w:t xml:space="preserve">As healthcare continues to evolve towards precision medicine and digital integration, the role of the</w:t>
      </w:r>
      <w:r>
        <w:t xml:space="preserve"> </w:t>
      </w:r>
      <w:r>
        <w:rPr>
          <w:bCs/>
          <w:b/>
        </w:rPr>
        <w:t xml:space="preserve">Medical Researcher</w:t>
      </w:r>
      <w:r>
        <w:t xml:space="preserve"> </w:t>
      </w:r>
      <w:r>
        <w:t xml:space="preserve">in</w:t>
      </w:r>
    </w:p>
    <w:p>
      <w:pPr>
        <w:pStyle w:val="BodyText"/>
      </w:pPr>
      <w:r>
        <w:t xml:space="preserve">Milan will become even more pivotal. By leveraging Milan's robust academic and clinical networks, researchers can drive meaningful advancements that improve patient outcomes globally while addressing local health priorities.</w:t>
      </w:r>
    </w:p>
    <w:p>
      <w:pPr>
        <w:pStyle w:val="BodyText"/>
      </w:pPr>
      <w:r>
        <w:t xml:space="preserve">This document underscores that understanding the interplay between professional role (</w:t>
      </w:r>
      <w:r>
        <w:rPr>
          <w:iCs/>
          <w:i/>
        </w:rPr>
        <w:t xml:space="preserve">Medical Researcher</w:t>
      </w:r>
      <w:r>
        <w:t xml:space="preserve">), geographic location (</w:t>
      </w:r>
      <w:r>
        <w:rPr>
          <w:iCs/>
          <w:i/>
        </w:rPr>
        <w:t xml:space="preserve">Milan</w:t>
      </w:r>
      <w:r>
        <w:t xml:space="preserve">), and national framework (</w:t>
      </w:r>
    </w:p>
    <w:p>
      <w:pPr>
        <w:pStyle w:val="BodyText"/>
      </w:pPr>
      <w:r>
        <w:t xml:space="preserve">Italy) is essential for effective strategic planning in medical science.</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Medical Researcher in Italy Milan</dc:title>
  <dc:creator/>
  <dc:language>en</dc:language>
  <cp:keywords/>
  <dcterms:created xsi:type="dcterms:W3CDTF">2026-07-29T15:05:25Z</dcterms:created>
  <dcterms:modified xsi:type="dcterms:W3CDTF">2026-07-29T15:05:25Z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