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Italy,</w:t>
      </w:r>
      <w:r>
        <w:t xml:space="preserve"> </w:t>
      </w:r>
      <w:r>
        <w:t xml:space="preserve">Rome</w:t>
      </w:r>
    </w:p>
    <w:bookmarkStart w:id="20" w:name="X5e403863c6f58dd0a3f5e678de60d34be64f681"/>
    <w:p>
      <w:pPr>
        <w:pStyle w:val="Heading1"/>
      </w:pPr>
      <w:r>
        <w:t xml:space="preserve">Case Study: Strategic Implementation of a Medical Researcher Initiative in Italy, Rome</w:t>
      </w:r>
    </w:p>
    <w:p>
      <w:pPr>
        <w:pStyle w:val="FirstParagraph"/>
      </w:pPr>
      <w:r>
        <w:t xml:space="preserve">Absence of Title Text Content Here Because We Are Generating Pure HTML Structure And CSS Styling For The Document Layout And Presentation. The Actual Narrative Text Follows Below In Paragraphs And Lists As Required By Your Requested Length and Topic Constraints.</w:t>
      </w:r>
    </w:p>
    <w:p>
      <w:pPr>
        <w:pStyle w:val="BodyText"/>
      </w:pPr>
      <w:r>
        <w:t xml:space="preserve">In the modern landscape of global healthcare, the intersection of advanced scientific inquiry and localized clinical application is more critical than ever. This</w:t>
      </w:r>
      <w:r>
        <w:t xml:space="preserve"> </w:t>
      </w:r>
      <w:r>
        <w:rPr>
          <w:bCs/>
          <w:b/>
        </w:rPr>
        <w:t xml:space="preserve">Case Study</w:t>
      </w:r>
      <w:r>
        <w:t xml:space="preserve"> </w:t>
      </w:r>
      <w:r>
        <w:t xml:space="preserve">examines a comprehensive initiative focused on establishing a state-of-the-art center for biomedical innovation within the historic capital of Italy, specifically in</w:t>
      </w:r>
      <w:r>
        <w:t xml:space="preserve"> </w:t>
      </w:r>
      <w:r>
        <w:rPr>
          <w:bCs/>
          <w:b/>
        </w:rPr>
        <w:t xml:space="preserve">Rome</w:t>
      </w:r>
      <w:r>
        <w:t xml:space="preserve">. The central figure driving this transformative project is the dedicated</w:t>
      </w:r>
      <w:r>
        <w:t xml:space="preserve"> </w:t>
      </w:r>
      <w:r>
        <w:rPr>
          <w:bCs/>
          <w:b/>
        </w:rPr>
        <w:t xml:space="preserve">Medical Researcher</w:t>
      </w:r>
      <w:r>
        <w:t xml:space="preserve">, whose role has evolved from purely observational scientist to strategic leader and community integrator. By focusing on the unique socio-political and academic environment of Rome, this document outlines how targeted interventions can enhance patient outcomes, accelerate drug discovery, and foster international collaboration.</w:t>
      </w:r>
    </w:p>
    <w:p>
      <w:pPr>
        <w:pStyle w:val="BodyText"/>
      </w:pPr>
      <w:r>
        <w:t xml:space="preserve">The decision to locate this research hub in</w:t>
      </w:r>
      <w:r>
        <w:t xml:space="preserve"> </w:t>
      </w:r>
      <w:r>
        <w:rPr>
          <w:bCs/>
          <w:b/>
        </w:rPr>
        <w:t xml:space="preserve">Rome</w:t>
      </w:r>
      <w:r>
        <w:t xml:space="preserve"> </w:t>
      </w:r>
      <w:r>
        <w:t xml:space="preserve">was not arbitrary but rather a calculated move leveraging the city’s rich history in medicine combined with its emerging status as a tech-forward European capital. Rome is home to some of Europe’s oldest universities, such as Sapienza University of Rome, which provides an unparalleled talent pool for aspiring scientists. Furthermore, the city serves as a gateway between Northern and Southern European markets, allowing for diverse demographic sampling in clinical trials—a crucial factor often overlooked in monocentric studies. The infrastructure present in</w:t>
      </w:r>
      <w:r>
        <w:t xml:space="preserve"> </w:t>
      </w:r>
      <w:r>
        <w:rPr>
          <w:bCs/>
          <w:b/>
        </w:rPr>
        <w:t xml:space="preserve">Rome</w:t>
      </w:r>
      <w:r>
        <w:t xml:space="preserve"> </w:t>
      </w:r>
      <w:r>
        <w:t xml:space="preserve">includes world-class hospitals like the Gemelli Hospital Complex, which offers immediate access to patient cohorts and real-world data sets that are essential for translational medicine.</w:t>
      </w:r>
    </w:p>
    <w:p>
      <w:pPr>
        <w:pStyle w:val="BodyText"/>
      </w:pPr>
      <w:r>
        <w:t xml:space="preserve">The primary actor in this narrative is the lead</w:t>
      </w:r>
      <w:r>
        <w:t xml:space="preserve"> </w:t>
      </w:r>
      <w:r>
        <w:rPr>
          <w:bCs/>
          <w:b/>
        </w:rPr>
        <w:t xml:space="preserve">Medical Researcher</w:t>
      </w:r>
      <w:r>
        <w:t xml:space="preserve">, Dr. Elena Rossi (a pseudonym for confidentiality), who brings over fifteen years of experience in oncology and immunotherapy. Her background illustrates the modern paradigm shift required in medical science: expertise is no longer siloed within laboratory walls but must extend into public health policy, ethical compliance, and cross-institutional diplomacy. Dr. Rossi’s mission was clear upon her appointment to head the newly founded Institute for Advanced Therapeutics in</w:t>
      </w:r>
      <w:r>
        <w:t xml:space="preserve"> </w:t>
      </w:r>
      <w:r>
        <w:rPr>
          <w:bCs/>
          <w:b/>
        </w:rPr>
        <w:t xml:space="preserve">Rome</w:t>
      </w:r>
      <w:r>
        <w:t xml:space="preserve">. She identified three core challenges that needed addressing: bureaucratic delays in regulatory approvals, fragmentation of data across local clinics, and a lack of patient engagement in research protocols.</w:t>
      </w:r>
    </w:p>
    <w:p>
      <w:pPr>
        <w:pStyle w:val="BodyText"/>
      </w:pPr>
      <w:r>
        <w:t xml:space="preserve">To tackle these issues, the project adopted a multi-phased approach detailed below. The first phase involved infrastructure modernization and digital integration. In</w:t>
      </w:r>
      <w:r>
        <w:t xml:space="preserve"> </w:t>
      </w:r>
      <w:r>
        <w:rPr>
          <w:bCs/>
          <w:b/>
        </w:rPr>
        <w:t xml:space="preserve">Rome</w:t>
      </w:r>
      <w:r>
        <w:t xml:space="preserve">, where many historical buildings house medical facilities, retrofitting spaces for cutting-edge lab equipment posed significant engineering challenges. However, it also presented an opportunity to blend heritage preservation with technological advancement. The team installed smart IoT sensors for environmental monitoring in labs, ensuring compliance with strict European standards while reducing energy consumption. For the</w:t>
      </w:r>
      <w:r>
        <w:t xml:space="preserve"> </w:t>
      </w:r>
      <w:r>
        <w:rPr>
          <w:bCs/>
          <w:b/>
        </w:rPr>
        <w:t xml:space="preserve">Medical Researcher</w:t>
      </w:r>
      <w:r>
        <w:t xml:space="preserve"> </w:t>
      </w:r>
      <w:r>
        <w:t xml:space="preserve">leading this effort, managing these logistical complexities required a shift from pure bench science to project management acumen.</w:t>
      </w:r>
    </w:p>
    <w:p>
      <w:pPr>
        <w:pStyle w:val="BodyText"/>
      </w:pPr>
      <w:r>
        <w:t xml:space="preserve">The second phase focused on data interoperability. One of the most persistent hurdles in Italian healthcare has been the disparity between electronic health records (EHR) systems used by different entities within</w:t>
      </w:r>
      <w:r>
        <w:t xml:space="preserve"> </w:t>
      </w:r>
      <w:r>
        <w:rPr>
          <w:bCs/>
          <w:b/>
        </w:rPr>
        <w:t xml:space="preserve">Rome</w:t>
      </w:r>
      <w:r>
        <w:t xml:space="preserve">. Dr. Rossi spearheaded the development of a unified cloud-based platform that allowed secure, anonymized data sharing between private practices and public institutions. This initiative was pivotal for the</w:t>
      </w:r>
      <w:r>
        <w:t xml:space="preserve"> </w:t>
      </w:r>
      <w:r>
        <w:rPr>
          <w:bCs/>
          <w:b/>
        </w:rPr>
        <w:t xml:space="preserve">Medical Researcher</w:t>
      </w:r>
      <w:r>
        <w:t xml:space="preserve"> </w:t>
      </w:r>
      <w:r>
        <w:t xml:space="preserve">community, as it enabled longitudinal studies tracking disease progression over decades rather than isolated snapshots. By breaking down data silos, researchers in</w:t>
      </w:r>
      <w:r>
        <w:t xml:space="preserve"> </w:t>
      </w:r>
      <w:r>
        <w:rPr>
          <w:bCs/>
          <w:b/>
        </w:rPr>
        <w:t xml:space="preserve">Rome</w:t>
      </w:r>
      <w:r>
        <w:t xml:space="preserve"> </w:t>
      </w:r>
      <w:r>
        <w:t xml:space="preserve">could identify rare genetic markers linked to specific cancers at a rate previously thought impossible.</w:t>
      </w:r>
    </w:p>
    <w:p>
      <w:pPr>
        <w:pStyle w:val="BlockText"/>
      </w:pPr>
      <w:r>
        <w:t xml:space="preserve">"The true value of our work lies not just in the molecules we synthesize but in the connections we forge between patients, clinicians, and scientists." - Dr. Rossi, Lead Medical Researcher.</w:t>
      </w:r>
    </w:p>
    <w:p>
      <w:pPr>
        <w:pStyle w:val="FirstParagraph"/>
      </w:pPr>
      <w:r>
        <w:t xml:space="preserve">The third phase addressed ethical engagement and patient trust. In</w:t>
      </w:r>
      <w:r>
        <w:t xml:space="preserve"> </w:t>
      </w:r>
      <w:r>
        <w:rPr>
          <w:bCs/>
          <w:b/>
        </w:rPr>
        <w:t xml:space="preserve">Rome</w:t>
      </w:r>
      <w:r>
        <w:t xml:space="preserve">, skepticism toward large-scale pharmaceutical interventions has historically been high due to past controversies in clinical trial transparency. The</w:t>
      </w:r>
      <w:r>
        <w:t xml:space="preserve"> </w:t>
      </w:r>
      <w:r>
        <w:rPr>
          <w:bCs/>
          <w:b/>
        </w:rPr>
        <w:t xml:space="preserve">Medical Researcher</w:t>
      </w:r>
      <w:r>
        <w:t xml:space="preserve"> </w:t>
      </w:r>
      <w:r>
        <w:t xml:space="preserve">team implemented a "Community Advisory Board" model, inviting local citizens and patient advocates to participate in the design of study protocols. This participatory approach ensured that research questions were relevant to the lived experiences of people living with chronic conditions in the region. It also fostered a sense of ownership among participants, significantly improving recruitment rates for clinical trials compared to previous benchmarks set by other Italian cities.</w:t>
      </w:r>
    </w:p>
    <w:p>
      <w:pPr>
        <w:pStyle w:val="BodyText"/>
      </w:pPr>
      <w:r>
        <w:t xml:space="preserve">Furthermore, international collaboration played a vital role in the success of this</w:t>
      </w:r>
      <w:r>
        <w:t xml:space="preserve"> </w:t>
      </w:r>
      <w:r>
        <w:rPr>
          <w:bCs/>
          <w:b/>
        </w:rPr>
        <w:t xml:space="preserve">Case Study</w:t>
      </w:r>
      <w:r>
        <w:t xml:space="preserve">. Leveraging Rome’s position as the seat of the Vatican and its diplomatic ties across Africa and Latin America, Dr. Rossi established partnerships with research institutions in Nairobi and Buenos Aires. These alliances allowed for comparative genomic studies that accounted for diverse ethnic backgrounds—a necessity in personalized medicine. The</w:t>
      </w:r>
      <w:r>
        <w:t xml:space="preserve"> </w:t>
      </w:r>
      <w:r>
        <w:rPr>
          <w:bCs/>
          <w:b/>
        </w:rPr>
        <w:t xml:space="preserve">Medical Researcher</w:t>
      </w:r>
      <w:r>
        <w:t xml:space="preserve"> </w:t>
      </w:r>
      <w:r>
        <w:t xml:space="preserve">thus acted not only as a local scientist but as a global node in the network of biomedical innovation, bringing international best practices back to</w:t>
      </w:r>
      <w:r>
        <w:t xml:space="preserve"> </w:t>
      </w:r>
      <w:r>
        <w:rPr>
          <w:bCs/>
          <w:b/>
        </w:rPr>
        <w:t xml:space="preserve">Rome</w:t>
      </w:r>
      <w:r>
        <w:t xml:space="preserve">.</w:t>
      </w:r>
    </w:p>
    <w:p>
      <w:pPr>
        <w:pStyle w:val="BodyText"/>
      </w:pPr>
      <w:r>
        <w:t xml:space="preserve">Economic implications were also carefully considered. The establishment of this research center created over two hundred high-skilled jobs in</w:t>
      </w:r>
    </w:p>
    <w:p>
      <w:pPr>
        <w:pStyle w:val="BodyText"/>
      </w:pPr>
      <w:r>
        <w:t xml:space="preserve">Rome, ranging from bioinformaticians to lab technicians. It stimulated the local economy through procurement contracts with regional suppliers and attracted venture capital funding focused on health-tech startups. For the broader community, the presence of a premier</w:t>
      </w:r>
      <w:r>
        <w:t xml:space="preserve"> </w:t>
      </w:r>
      <w:r>
        <w:rPr>
          <w:bCs/>
          <w:b/>
        </w:rPr>
        <w:t xml:space="preserve">Medical Researcher</w:t>
      </w:r>
      <w:r>
        <w:t xml:space="preserve"> </w:t>
      </w:r>
      <w:r>
        <w:t xml:space="preserve">institution elevated Rome’s reputation as a hub for life sciences, potentially diverting talent away from traditional strongholds like Milan or Munich.</w:t>
      </w:r>
    </w:p>
    <w:p>
      <w:pPr>
        <w:pStyle w:val="BodyText"/>
      </w:pPr>
      <w:r>
        <w:t xml:space="preserve">The results after three years were quantifiable and impactful. Clinical trial recruitment times decreased by forty percent due to improved community engagement strategies. Publication outputs increased by sixty percent, with a significant portion published in high-impact journals focusing on translational medicine. Most importantly, patient survival rates for specific cancer types being studied showed a statistically significant improvement compared to national averages recorded prior to the initiative’s launch.</w:t>
      </w:r>
    </w:p>
    <w:p>
      <w:pPr>
        <w:pStyle w:val="BodyText"/>
      </w:pPr>
      <w:r>
        <w:t xml:space="preserve">Challenges remained, however. Regulatory bottlenecks in Italy still slow down the translation of findings into approved therapies. The</w:t>
      </w:r>
      <w:r>
        <w:t xml:space="preserve"> </w:t>
      </w:r>
      <w:r>
        <w:rPr>
          <w:bCs/>
          <w:b/>
        </w:rPr>
        <w:t xml:space="preserve">Medical Researcher</w:t>
      </w:r>
      <w:r>
        <w:t xml:space="preserve"> </w:t>
      </w:r>
      <w:r>
        <w:t xml:space="preserve">team continues to lobby for policy reforms that streamline approval processes without compromising safety standards. Additionally, retaining top-tier talent remains competitive against offers from Northern European universities offering higher salaries. To counter this, the center in</w:t>
      </w:r>
      <w:r>
        <w:t xml:space="preserve"> </w:t>
      </w:r>
      <w:r>
        <w:rPr>
          <w:bCs/>
          <w:b/>
        </w:rPr>
        <w:t xml:space="preserve">Rome</w:t>
      </w:r>
      <w:r>
        <w:t xml:space="preserve"> </w:t>
      </w:r>
      <w:r>
        <w:t xml:space="preserve">invested heavily in mentorship programs and work-life balance initiatives, recognizing that the human element of research is just as vital as the scientific data.</w:t>
      </w:r>
    </w:p>
    <w:p>
      <w:pPr>
        <w:pStyle w:val="BodyText"/>
      </w:pPr>
      <w:r>
        <w:t xml:space="preserve">In conclusion, this</w:t>
      </w:r>
      <w:r>
        <w:t xml:space="preserve"> </w:t>
      </w:r>
      <w:r>
        <w:rPr>
          <w:bCs/>
          <w:b/>
        </w:rPr>
        <w:t xml:space="preserve">Case Study</w:t>
      </w:r>
      <w:r>
        <w:t xml:space="preserve"> </w:t>
      </w:r>
      <w:r>
        <w:t xml:space="preserve">demonstrates that successful medical innovation requires more than just advanced technology; it demands a holistic approach encompassing infrastructure, ethics, community relations, and international cooperation. The role of the</w:t>
      </w:r>
      <w:r>
        <w:t xml:space="preserve"> </w:t>
      </w:r>
      <w:r>
        <w:rPr>
          <w:bCs/>
          <w:b/>
        </w:rPr>
        <w:t xml:space="preserve">Medical Researcher</w:t>
      </w:r>
      <w:r>
        <w:t xml:space="preserve"> </w:t>
      </w:r>
      <w:r>
        <w:t xml:space="preserve">in</w:t>
      </w:r>
      <w:r>
        <w:t xml:space="preserve"> </w:t>
      </w:r>
      <w:r>
        <w:rPr>
          <w:bCs/>
          <w:b/>
        </w:rPr>
        <w:t xml:space="preserve">Rome</w:t>
      </w:r>
      <w:r>
        <w:t xml:space="preserve">, Italy has been redefined from a solitary investigator to a collaborative leader who bridges gaps between science and society. By leveraging Rome’s unique historical and geographical advantages, this initiative serves as a replicable model for other regions seeking to integrate advanced biomedical research into their healthcare ecosystems. The story of Dr. Rossi and her team underscores the potential for localized action in</w:t>
      </w:r>
      <w:r>
        <w:t xml:space="preserve"> </w:t>
      </w:r>
      <w:r>
        <w:rPr>
          <w:bCs/>
          <w:b/>
        </w:rPr>
        <w:t xml:space="preserve">Rome</w:t>
      </w:r>
      <w:r>
        <w:t xml:space="preserve"> </w:t>
      </w:r>
      <w:r>
        <w:t xml:space="preserve">to yield global impacts, proving that even in ancient cities, new frontiers of healing are constantly being discovered.</w:t>
      </w:r>
    </w:p>
    <w:p>
      <w:pPr>
        <w:pStyle w:val="BodyText"/>
      </w:pPr>
      <w:r>
        <w:t xml:space="preserve">The future looks promising as the institute expands its focus towards neurodegenerative diseases, capitalizing on aging demographics prevalent throughout</w:t>
      </w:r>
      <w:r>
        <w:t xml:space="preserve"> </w:t>
      </w:r>
      <w:r>
        <w:rPr>
          <w:bCs/>
          <w:b/>
        </w:rPr>
        <w:t xml:space="preserve">Rome</w:t>
      </w:r>
      <w:r>
        <w:t xml:space="preserve">. Continued investment in digital health tools and AI-driven diagnostics will further empower the</w:t>
      </w:r>
      <w:r>
        <w:t xml:space="preserve"> </w:t>
      </w:r>
      <w:r>
        <w:rPr>
          <w:bCs/>
          <w:b/>
        </w:rPr>
        <w:t xml:space="preserve">Medical Researcher</w:t>
      </w:r>
      <w:r>
        <w:t xml:space="preserve">, enabling predictive analytics that can preemptively address public health crises. As Italy navigates the complexities of post-pandemic healthcare recovery, models like this one offer a beacon of hope, illustrating how strategic, location-specific interventions can drive meaningful progress in global medicine.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a Medical Researcher Initiative in Italy, Rome</dc:title>
  <dc:creator/>
  <dc:language>en</dc:language>
  <cp:keywords/>
  <dcterms:created xsi:type="dcterms:W3CDTF">2026-07-29T12:27:04Z</dcterms:created>
  <dcterms:modified xsi:type="dcterms:W3CDTF">2026-07-29T12:27:04Z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