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Ivory</w:t>
      </w:r>
      <w:r>
        <w:t xml:space="preserve"> </w:t>
      </w:r>
      <w:r>
        <w:t xml:space="preserve">Coast</w:t>
      </w:r>
      <w:r>
        <w:t xml:space="preserve"> </w:t>
      </w:r>
      <w:r>
        <w:t xml:space="preserve">Abidjan</w:t>
      </w:r>
    </w:p>
    <w:bookmarkStart w:id="29" w:name="X7bf6f303629c3592d3b337a17c149c9d585b691"/>
    <w:p>
      <w:pPr>
        <w:pStyle w:val="Heading1"/>
      </w:pPr>
      <w:r>
        <w:t xml:space="preserve">Case Study: The Role and Impact of a Medical Researcher in Ivory Coast Abidjan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Subject:</w:t>
      </w:r>
      <w:r>
        <w:rPr>
          <w:iCs/>
          <w:i/>
        </w:rPr>
        <w:t xml:space="preserve">Mary A.</w:t>
      </w:r>
      <w:r>
        <w:t xml:space="preserve">, Senior Medical Researcher</w:t>
      </w:r>
      <w:r>
        <w:br/>
      </w:r>
    </w:p>
    <w:p>
      <w:pPr>
        <w:pStyle w:val="BodyText"/>
      </w:pPr>
      <w:r>
        <w:t xml:space="preserve">Location:Ivory Coast Abidjan, West Africa</w:t>
      </w:r>
      <w:r>
        <w:br/>
      </w:r>
    </w:p>
    <w:p>
      <w:pPr>
        <w:pStyle w:val="BodyText"/>
      </w:pPr>
      <w:r>
        <w:t xml:space="preserve">Focus Area :Neglected Tropical Diseases and Public Health Infrastructure Optimization</w:t>
      </w:r>
    </w:p>
    <w:bookmarkStart w:id="20" w:name="introduction-and-contextual-background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Republic of Côte d'Ivoire, commonly known as the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, stands at a critical juncture in its public health history. As the economic engine of West Africa, the capital city of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 </w:t>
      </w:r>
      <w:r>
        <w:t xml:space="preserve">serves not only as an urban hub but also as a complex epidemiological landscape. While infectious diseases such as malaria, Ebola, and Lassa fever remain persistent threats due to climatic conditions and cross-border mobility, non-communicable diseases (NCDs) like hypertension and diabetes are rapidly rising due to urbanization.</w:t>
      </w:r>
    </w:p>
    <w:p>
      <w:pPr>
        <w:pStyle w:val="BodyText"/>
      </w:pPr>
      <w:r>
        <w:t xml:space="preserve">In this dynamic environment, the role of a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 </w:t>
      </w:r>
      <w:r>
        <w:t xml:space="preserve">is no longer confined to academic observation. It has evolved into a multidisciplinary imperative requiring field expertise, data analytics capability, and deep cultural competence. This case study explores the career trajectory and operational challenges faced by "Mary A.," a dedicated</w:t>
      </w:r>
    </w:p>
    <w:p>
      <w:pPr>
        <w:pStyle w:val="BodyText"/>
      </w:pPr>
      <w:r>
        <w:t xml:space="preserve">Medical Researcher, working within the bustling metropolis of</w:t>
      </w:r>
    </w:p>
    <w:p>
      <w:pPr>
        <w:pStyle w:val="BodyText"/>
      </w:pPr>
      <w:r>
        <w:t xml:space="preserve">Ivory Coast Abidjan.</w:t>
      </w:r>
    </w:p>
    <w:bookmarkEnd w:id="20"/>
    <w:bookmarkStart w:id="21" w:name="profile-the-medical-researchers-mandate"/>
    <w:p>
      <w:pPr>
        <w:pStyle w:val="Heading2"/>
      </w:pPr>
      <w:r>
        <w:t xml:space="preserve">2. Profile: The Medical Researcher's Mandate</w:t>
      </w:r>
    </w:p>
    <w:p>
      <w:pPr>
        <w:pStyle w:val="FirstParagraph"/>
      </w:pPr>
      <w:r>
        <w:t xml:space="preserve">Mary is a clinical epidemiologist specializing in tropical medicine and health systems research. Her primary mandate upon arriving in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 </w:t>
      </w:r>
      <w:r>
        <w:t xml:space="preserve">was to lead a longitudinal study on the efficacy of community-based screening programs for early-stage diabetes among high-risk populations. Unlike traditional laboratory-based research, her work demanded extensive engagement with local health centers, informal settlements (bidonvilles), and rural peripheries surrounding</w:t>
      </w:r>
    </w:p>
    <w:p>
      <w:pPr>
        <w:pStyle w:val="BodyText"/>
      </w:pPr>
      <w:r>
        <w:t xml:space="preserve">Ivory Coast Abidjan.</w:t>
      </w:r>
    </w:p>
    <w:p>
      <w:pPr>
        <w:pStyle w:val="BodyText"/>
      </w:pPr>
      <w:r>
        <w:t xml:space="preserve">The core responsibilities of this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 </w:t>
      </w:r>
      <w:r>
        <w:t xml:space="preserve">included:</w:t>
      </w:r>
    </w:p>
    <w:p>
      <w:pPr>
        <w:numPr>
          <w:ilvl w:val="0"/>
          <w:numId w:val="1001"/>
        </w:numPr>
        <w:pStyle w:val="Compact"/>
      </w:pPr>
      <w:r>
        <w:t xml:space="preserve">Ethnographic Integration:Building trust with community leaders to facilitate patient recruitment in areas with historically low healthcare access.</w:t>
      </w:r>
    </w:p>
    <w:p>
      <w:pPr>
        <w:numPr>
          <w:ilvl w:val="0"/>
          <w:numId w:val="1001"/>
        </w:numPr>
        <w:pStyle w:val="Compact"/>
      </w:pPr>
      <w:r>
        <w:t xml:space="preserve">Data Infrastructure Development :Implementing digital data collection tools compatible with limited internet connectivity in peri-urban zones of</w:t>
      </w:r>
    </w:p>
    <w:p>
      <w:pPr>
        <w:numPr>
          <w:ilvl w:val="0"/>
          <w:numId w:val="1000"/>
        </w:numPr>
        <w:pStyle w:val="Compact"/>
      </w:pPr>
      <w:r>
        <w:t xml:space="preserve">Ivory Coast Abidjan.</w:t>
      </w:r>
    </w:p>
    <w:p>
      <w:pPr>
        <w:numPr>
          <w:ilvl w:val="0"/>
          <w:numId w:val="1001"/>
        </w:numPr>
        <w:pStyle w:val="Compact"/>
      </w:pPr>
      <w:r>
        <w:t xml:space="preserve">Policy Advisory:Translating raw epidemiological data into actionable policy recommendations for the Ministry of Health.</w:t>
      </w:r>
    </w:p>
    <w:p>
      <w:pPr>
        <w:numPr>
          <w:ilvl w:val="0"/>
          <w:numId w:val="1001"/>
        </w:numPr>
        <w:pStyle w:val="Compact"/>
      </w:pPr>
      <w:r>
        <w:t xml:space="preserve">Cross-Sector Collaboration:Partnering with NGOs, international donors, and local pharmaceutical distributors to ensure supply chain sustainability for trial interventions.</w:t>
      </w:r>
    </w:p>
    <w:bookmarkEnd w:id="21"/>
    <w:bookmarkStart w:id="25" w:name="challenges-faced-in-the-field"/>
    <w:p>
      <w:pPr>
        <w:pStyle w:val="Heading2"/>
      </w:pPr>
      <w:r>
        <w:t xml:space="preserve">3. Challenges Faced in the Field</w:t>
      </w:r>
    </w:p>
    <w:p>
      <w:pPr>
        <w:pStyle w:val="FirstParagraph"/>
      </w:pPr>
      <w:r>
        <w:t xml:space="preserve">The execution of medical research in</w:t>
      </w:r>
      <w:r>
        <w:t xml:space="preserve"> </w:t>
      </w:r>
      <w:r>
        <w:rPr>
          <w:bCs/>
          <w:b/>
        </w:rPr>
        <w:t xml:space="preserve">Ivory Coast Abidjan</w:t>
      </w:r>
    </w:p>
    <w:bookmarkStart w:id="22" w:name="X91419879e15c99b64938238b5bbd3793399d6ed"/>
    <w:p>
      <w:pPr>
        <w:pStyle w:val="Heading3"/>
      </w:pPr>
      <w:r>
        <w:t xml:space="preserve">A. Logistical and Infrastructure Barriers</w:t>
      </w:r>
    </w:p>
    <w:p>
      <w:pPr>
        <w:pStyle w:val="FirstParagraph"/>
      </w:pPr>
      <w:r>
        <w:t xml:space="preserve">Ivory Coast Abidjan experiences significant traffic congestion, particularly in the Plateau and Cocody districts, which can impede rapid sample transport to central laboratories. Furthermore, power instability requires the</w:t>
      </w:r>
    </w:p>
    <w:p>
      <w:pPr>
        <w:pStyle w:val="BodyText"/>
      </w:pPr>
      <w:r>
        <w:t xml:space="preserve">Medical Researcher to maintain redundant power systems for cold storage of biological samples. Mary had to adapt her research methodology by establishing decentralized satellite collection points across different arrondissements of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, reducing the burden on participants while maintaining sample integrity.</w:t>
      </w:r>
    </w:p>
    <w:bookmarkEnd w:id="22"/>
    <w:bookmarkStart w:id="23" w:name="Xc3b0b9b44e0126651466f1c1aae169e478b68c6"/>
    <w:p>
      <w:pPr>
        <w:pStyle w:val="Heading3"/>
      </w:pPr>
      <w:r>
        <w:t xml:space="preserve">B. Cultural Competence and Trust Deficits</w:t>
      </w:r>
    </w:p>
    <w:p>
      <w:pPr>
        <w:pStyle w:val="FirstParagraph"/>
      </w:pPr>
      <w:r>
        <w:t xml:space="preserve">A significant portion of the population in</w:t>
      </w:r>
    </w:p>
    <w:p>
      <w:pPr>
        <w:pStyle w:val="BodyText"/>
      </w:pPr>
      <w:r>
        <w:t xml:space="preserve">Ivory Coast Abidjan relies on traditional healers before seeking allopathic care. As a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, Mary faced initial skepticism from communities who viewed external studies with suspicion, fearing exploitation or lack of confidentiality. Overcoming this required a "slow science" approach, where the</w:t>
      </w:r>
    </w:p>
    <w:p>
      <w:pPr>
        <w:pStyle w:val="BodyText"/>
      </w:pPr>
      <w:r>
        <w:t xml:space="preserve">Medical Researcher invested months in relationship-building before collecting any clinical data. This involved engaging religious leaders and market union heads—key influencers in</w:t>
      </w:r>
    </w:p>
    <w:p>
      <w:pPr>
        <w:pStyle w:val="BodyText"/>
      </w:pPr>
      <w:r>
        <w:t xml:space="preserve">Ivory Coast Abidjan's social fabric.</w:t>
      </w:r>
    </w:p>
    <w:bookmarkEnd w:id="23"/>
    <w:bookmarkStart w:id="24" w:name="c.-data-privacy-and-ethics"/>
    <w:p>
      <w:pPr>
        <w:pStyle w:val="Heading3"/>
      </w:pPr>
      <w:r>
        <w:t xml:space="preserve">C. Data Privacy and Ethics</w:t>
      </w:r>
    </w:p>
    <w:p>
      <w:pPr>
        <w:pStyle w:val="FirstParagraph"/>
      </w:pPr>
      <w:r>
        <w:t xml:space="preserve">Navigating the ethical landscape is complex. The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 </w:t>
      </w:r>
      <w:r>
        <w:t xml:space="preserve">must ensure informed consent is truly "informed," accounting for varying levels of health literacy in</w:t>
      </w:r>
    </w:p>
    <w:p>
      <w:pPr>
        <w:pStyle w:val="BodyText"/>
      </w:pPr>
      <w:r>
        <w:t xml:space="preserve">Ivory Coast Abidjan. Additionally, with the recent implementation of stricter data protection laws in West Africa, ensuring GDPR-compliant data handling while working with local electronic medical records posed a technical challenge.</w:t>
      </w:r>
    </w:p>
    <w:bookmarkEnd w:id="24"/>
    <w:bookmarkEnd w:id="25"/>
    <w:bookmarkStart w:id="26" w:name="strategic-interventions-and-solutions"/>
    <w:p>
      <w:pPr>
        <w:pStyle w:val="Heading2"/>
      </w:pPr>
      <w:r>
        <w:t xml:space="preserve">4. Strategic Interventions and Solutions</w:t>
      </w:r>
    </w:p>
    <w:p>
      <w:pPr>
        <w:pStyle w:val="FirstParagraph"/>
      </w:pPr>
      <w:r>
        <w:t xml:space="preserve">To address these challenges, Mary implemented several innovative strategies that highlight the evolving role of the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:</w:t>
      </w:r>
    </w:p>
    <w:p>
      <w:pPr>
        <w:numPr>
          <w:ilvl w:val="0"/>
          <w:numId w:val="1002"/>
        </w:numPr>
        <w:pStyle w:val="Compact"/>
      </w:pPr>
      <w:r>
        <w:t xml:space="preserve">Mobile Health (mHealth) Integration :She deployed offline-capable mobile applications for data entry. This allowed health workers in remote parts of</w:t>
      </w:r>
    </w:p>
    <w:p>
      <w:pPr>
        <w:numPr>
          <w:ilvl w:val="0"/>
          <w:numId w:val="1000"/>
        </w:numPr>
        <w:pStyle w:val="Compact"/>
      </w:pPr>
      <w:r>
        <w:t xml:space="preserve">Ivory Coast Abidjan to record patient vitals without immediate internet access, syncing data once connectivity was restored.</w:t>
      </w:r>
    </w:p>
    <w:p>
      <w:pPr>
        <w:numPr>
          <w:ilvl w:val="0"/>
          <w:numId w:val="1002"/>
        </w:numPr>
        <w:pStyle w:val="Compact"/>
      </w:pPr>
      <w:r>
        <w:t xml:space="preserve">Community Health Worker (CHW) Empowerment :Rather than relying solely on PhD-level researchers, the study trained local CHWs in</w:t>
      </w:r>
    </w:p>
    <w:p>
      <w:pPr>
        <w:numPr>
          <w:ilvl w:val="0"/>
          <w:numId w:val="1000"/>
        </w:numPr>
        <w:pStyle w:val="Compact"/>
      </w:pPr>
      <w:r>
        <w:t xml:space="preserve">Ivory Coast Abidjan to conduct preliminary screenings. This not only improved data volume but also created local employment and capacity building.</w:t>
      </w:r>
    </w:p>
    <w:p>
      <w:pPr>
        <w:numPr>
          <w:ilvl w:val="0"/>
          <w:numId w:val="1002"/>
        </w:numPr>
        <w:pStyle w:val="Compact"/>
      </w:pPr>
      <w:r>
        <w:t xml:space="preserve">Feedback Loops:The</w:t>
      </w:r>
    </w:p>
    <w:p>
      <w:pPr>
        <w:numPr>
          <w:ilvl w:val="0"/>
          <w:numId w:val="1000"/>
        </w:numPr>
        <w:pStyle w:val="Compact"/>
      </w:pPr>
      <w:r>
        <w:t xml:space="preserve">Medical Researcher established a feedback mechanism where participants received their health results directly, along with referrals for treatment if anomalies were found. This ensured ethical reciprocity, a key component of modern research ethics in</w:t>
      </w:r>
    </w:p>
    <w:p>
      <w:pPr>
        <w:numPr>
          <w:ilvl w:val="0"/>
          <w:numId w:val="1000"/>
        </w:numPr>
        <w:pStyle w:val="Compact"/>
      </w:pPr>
      <w:r>
        <w:t xml:space="preserve">Ivory Coast Abidjan.</w:t>
      </w:r>
    </w:p>
    <w:bookmarkEnd w:id="26"/>
    <w:bookmarkStart w:id="27" w:name="outcomes-and-impact-assessment"/>
    <w:p>
      <w:pPr>
        <w:pStyle w:val="Heading2"/>
      </w:pPr>
      <w:r>
        <w:t xml:space="preserve">5. Outcomes and Impact Assessment</w:t>
      </w:r>
    </w:p>
    <w:p>
      <w:pPr>
        <w:pStyle w:val="FirstParagraph"/>
      </w:pPr>
      <w:r>
        <w:t xml:space="preserve">After eighteen months of operation, the case study yielded significant results:</w:t>
      </w:r>
    </w:p>
    <w:p>
      <w:pPr>
        <w:numPr>
          <w:ilvl w:val="0"/>
          <w:numId w:val="1003"/>
        </w:numPr>
        <w:pStyle w:val="Compact"/>
      </w:pPr>
      <w:r>
        <w:t xml:space="preserve">Epidemiological Insight :The study identified a 15% higher prevalence of undiagnosed type 2 diabetes in low-income neighborhoods of</w:t>
      </w:r>
    </w:p>
    <w:p>
      <w:pPr>
        <w:numPr>
          <w:ilvl w:val="0"/>
          <w:numId w:val="1000"/>
        </w:numPr>
        <w:pStyle w:val="Compact"/>
      </w:pPr>
      <w:r>
        <w:t xml:space="preserve">Ivory Coast Abidjan compared to government estimates.</w:t>
      </w:r>
    </w:p>
    <w:p>
      <w:pPr>
        <w:numPr>
          <w:ilvl w:val="0"/>
          <w:numId w:val="1003"/>
        </w:numPr>
        <w:pStyle w:val="Compact"/>
      </w:pPr>
      <w:r>
        <w:t xml:space="preserve">Policy Shift:Findings presented by the</w:t>
      </w:r>
    </w:p>
    <w:p>
      <w:pPr>
        <w:numPr>
          <w:ilvl w:val="0"/>
          <w:numId w:val="1000"/>
        </w:numPr>
        <w:pStyle w:val="Compact"/>
      </w:pPr>
      <w:r>
        <w:t xml:space="preserve">Medical Researcherled to the Ministry of Health allocating additional budget for screening camps in four key arrondissements.</w:t>
      </w:r>
    </w:p>
    <w:p>
      <w:pPr>
        <w:numPr>
          <w:ilvl w:val="0"/>
          <w:numId w:val="1003"/>
        </w:numPr>
        <w:pStyle w:val="Compact"/>
      </w:pPr>
      <w:r>
        <w:t xml:space="preserve">Capacity Building :Over 50 local health professionals received training in clinical research methodologies, creating a sustainable legacy within the healthcare system of</w:t>
      </w:r>
    </w:p>
    <w:p>
      <w:pPr>
        <w:numPr>
          <w:ilvl w:val="0"/>
          <w:numId w:val="1000"/>
        </w:numPr>
        <w:pStyle w:val="Compact"/>
      </w:pPr>
      <w:r>
        <w:t xml:space="preserve">Ivory Coast Abidjan.</w:t>
      </w:r>
    </w:p>
    <w:bookmarkEnd w:id="27"/>
    <w:bookmarkStart w:id="28" w:name="Xc98632e3caa7329f0ca5e8c7b2d2210b7beec4f"/>
    <w:p>
      <w:pPr>
        <w:pStyle w:val="Heading2"/>
      </w:pPr>
      <w:r>
        <w:t xml:space="preserve">6. Conclusion: The Future of Medical Research in the Region</w:t>
      </w:r>
    </w:p>
    <w:p>
      <w:pPr>
        <w:pStyle w:val="FirstParagraph"/>
      </w:pPr>
      <w:r>
        <w:t xml:space="preserve">This case study underscores that being a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 </w:t>
      </w:r>
      <w:r>
        <w:t xml:space="preserve">today requires more than scientific rigor; it demands adaptability, cultural intelligence, and logistical ingenuity. In the context of</w:t>
      </w:r>
    </w:p>
    <w:p>
      <w:pPr>
        <w:pStyle w:val="BodyText"/>
      </w:pPr>
      <w:r>
        <w:t xml:space="preserve">Ivory Coast Abidjan, where urban density clashes with infrastructural gaps, the researcher acts as a bridge between global medical standards and local realities.</w:t>
      </w:r>
    </w:p>
    <w:p>
      <w:pPr>
        <w:pStyle w:val="BodyText"/>
      </w:pPr>
      <w:r>
        <w:t xml:space="preserve">The experience of Mary A. demonstrates that successful research in</w:t>
      </w:r>
    </w:p>
    <w:p>
      <w:pPr>
        <w:pStyle w:val="BodyText"/>
      </w:pPr>
      <w:r>
        <w:t xml:space="preserve">Ivory Coast Abidjan is collaborative by necessity. It requires integrating the precision of biomedical science with the nuance of community engagement. As</w:t>
      </w:r>
    </w:p>
    <w:p>
      <w:pPr>
        <w:pStyle w:val="BodyText"/>
      </w:pPr>
      <w:r>
        <w:t xml:space="preserve">Ivory Coast Abidjan continues to urbanize, the role of the</w:t>
      </w:r>
    </w:p>
    <w:p>
      <w:pPr>
        <w:pStyle w:val="BodyText"/>
      </w:pPr>
      <w:r>
        <w:t xml:space="preserve">Medical Researcher will become increasingly pivotal in shaping equitable health policies.</w:t>
      </w:r>
    </w:p>
    <w:p>
      <w:pPr>
        <w:pStyle w:val="BodyText"/>
      </w:pPr>
      <w:r>
        <w:t xml:space="preserve">Moving forward, future research initiatives must prioritize local ownership of data and infrastructure. The model developed in this case study serves as a replicable framework for other researchers aiming to work effectively within</w:t>
      </w:r>
    </w:p>
    <w:p>
      <w:pPr>
        <w:pStyle w:val="BodyText"/>
      </w:pPr>
      <w:r>
        <w:t xml:space="preserve">Ivory Coast Abidjan and the broader West African region. By embracing these challenges, the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 </w:t>
      </w:r>
      <w:r>
        <w:t xml:space="preserve">can transform from an external observer into a catalyst for lasting public health improvement.</w:t>
      </w:r>
    </w:p>
    <w:p>
      <w:pPr>
        <w:pStyle w:val="BodyText"/>
      </w:pPr>
      <w:r>
        <w:rPr>
          <w:iCs/>
          <w:i/>
        </w:rPr>
        <w:t xml:space="preserve">This document serves as a comprehensive overview of the practical, ethical, and logistical dimensions of conducting medical research in one of West Africa's most vibrant yet challenging urban environments: Ivory Coast Abidjan.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Medical Researcher in Ivory Coast Abidjan</dc:title>
  <dc:creator/>
  <dc:language>en</dc:language>
  <cp:keywords/>
  <dcterms:created xsi:type="dcterms:W3CDTF">2026-07-29T04:09:07Z</dcterms:created>
  <dcterms:modified xsi:type="dcterms:W3CDTF">2026-07-29T04:09:07Z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