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Tokyo</w:t>
      </w:r>
    </w:p>
    <w:bookmarkStart w:id="31" w:name="X2a61310bf9000cdb1a5449f7eb285884b19e9bf"/>
    <w:p>
      <w:pPr>
        <w:pStyle w:val="Heading1"/>
      </w:pPr>
      <w:r>
        <w:t xml:space="preserve">Case Study: The Role and Impact of a Medical Researcher in Japan Tokyo</w:t>
      </w:r>
    </w:p>
    <w:p>
      <w:pPr>
        <w:pStyle w:val="FirstParagraph"/>
      </w:pPr>
      <w:r>
        <w:rPr>
          <w:bCs/>
          <w:b/>
        </w:rPr>
        <w:t xml:space="preserve">Date:</w:t>
      </w:r>
      <w:r>
        <w:t xml:space="preserve"> </w:t>
      </w:r>
      <w:r>
        <w:t xml:space="preserve">October 2023</w:t>
      </w:r>
      <w:r>
        <w:br/>
      </w:r>
      <w:r>
        <w:rPr>
          <w:bCs/>
          <w:b/>
        </w:rPr>
        <w:t xml:space="preserve">Subject:</w:t>
      </w:r>
      <w:r>
        <w:t xml:space="preserve">An in-depth analysis of the professional trajectory, challenges, and contributions of a dedicated Medical Researcher operating within the unique ecosystem of Japan Tokyo.</w:t>
      </w:r>
    </w:p>
    <w:bookmarkStart w:id="20" w:name="introduction"/>
    <w:p>
      <w:pPr>
        <w:pStyle w:val="Heading2"/>
      </w:pPr>
      <w:r>
        <w:t xml:space="preserve">1. Introduction</w:t>
      </w:r>
    </w:p>
    <w:p>
      <w:pPr>
        <w:pStyle w:val="FirstParagraph"/>
      </w:pPr>
      <w:r>
        <w:t xml:space="preserve">In the rapidly evolving landscape of global healthcare, few cities offer as potent a blend of traditional values and cutting-edge innovation as</w:t>
      </w:r>
      <w:r>
        <w:t xml:space="preserve"> </w:t>
      </w:r>
      <w:r>
        <w:rPr>
          <w:bCs/>
          <w:b/>
        </w:rPr>
        <w:t xml:space="preserve">Japan Tokyo</w:t>
      </w:r>
      <w:r>
        <w:t xml:space="preserve">. This case study explores the critical role played by a</w:t>
      </w:r>
      <w:r>
        <w:t xml:space="preserve"> </w:t>
      </w:r>
      <w:r>
        <w:rPr>
          <w:bCs/>
          <w:b/>
        </w:rPr>
        <w:t xml:space="preserve">Medical Researcher</w:t>
      </w:r>
      <w:r>
        <w:t xml:space="preserve"> </w:t>
      </w:r>
      <w:r>
        <w:t xml:space="preserve">based in this bustling metropolis. The primary objective is to understand how individual scientific inquiry intersects with national health policies, cultural expectations, and the intense pace of urban life in</w:t>
      </w:r>
      <w:r>
        <w:t xml:space="preserve"> </w:t>
      </w:r>
      <w:r>
        <w:rPr>
          <w:bCs/>
          <w:b/>
        </w:rPr>
        <w:t xml:space="preserve">Japan Tokyo</w:t>
      </w:r>
      <w:r>
        <w:t xml:space="preserve">. By examining the specific environment of</w:t>
      </w:r>
      <w:r>
        <w:t xml:space="preserve"> </w:t>
      </w:r>
      <w:r>
        <w:rPr>
          <w:bCs/>
          <w:b/>
        </w:rPr>
        <w:t xml:space="preserve">Japan Tokyo</w:t>
      </w:r>
      <w:r>
        <w:t xml:space="preserve">, we can derive broader lessons on fostering medical breakthroughs in highly regulated and culturally distinct societies.</w:t>
      </w:r>
    </w:p>
    <w:bookmarkEnd w:id="20"/>
    <w:bookmarkStart w:id="21" w:name="profile-the-medical-researcher"/>
    <w:p>
      <w:pPr>
        <w:pStyle w:val="Heading2"/>
      </w:pPr>
      <w:r>
        <w:t xml:space="preserve">2. Profile: The Medical Researcher</w:t>
      </w:r>
    </w:p>
    <w:p>
      <w:pPr>
        <w:pStyle w:val="FirstParagraph"/>
      </w:pPr>
      <w:r>
        <w:t xml:space="preserve">The subject of this study is Dr. Kenji Sato, a prominent</w:t>
      </w:r>
      <w:r>
        <w:t xml:space="preserve"> </w:t>
      </w:r>
      <w:r>
        <w:rPr>
          <w:bCs/>
          <w:b/>
        </w:rPr>
        <w:t xml:space="preserve">Medical Researcher</w:t>
      </w:r>
      <w:r>
        <w:t xml:space="preserve">Japan Tokyo: highly educated, technologically adept, and deeply committed to ethical rigor. His work is conducted primarily within a joint venture between a leading Tokyo university and a major pharmaceutical consortium located in the Minato ward of</w:t>
      </w:r>
      <w:r>
        <w:t xml:space="preserve"> </w:t>
      </w:r>
      <w:r>
        <w:rPr>
          <w:bCs/>
          <w:b/>
        </w:rPr>
        <w:t xml:space="preserve">Japan Tokyo</w:t>
      </w:r>
      <w:r>
        <w:t xml:space="preserve">. This dual-affiliation highlights the collaborative nature of modern medical research, where academia and industry must coexist to drive progress.</w:t>
      </w:r>
    </w:p>
    <w:bookmarkEnd w:id="21"/>
    <w:bookmarkStart w:id="24" w:name="contextual-environment-japan-tokyo"/>
    <w:p>
      <w:pPr>
        <w:pStyle w:val="Heading2"/>
      </w:pPr>
      <w:r>
        <w:t xml:space="preserve">3. Contextual Environment: Japan Tokyo</w:t>
      </w:r>
    </w:p>
    <w:bookmarkStart w:id="22" w:name="the-unique-ecosystem-of-japan-tokyo"/>
    <w:p>
      <w:pPr>
        <w:pStyle w:val="Heading3"/>
      </w:pPr>
      <w:r>
        <w:t xml:space="preserve">3.1 The Unique Ecosystem of Japan Tokyo</w:t>
      </w:r>
    </w:p>
    <w:p>
      <w:pPr>
        <w:pStyle w:val="FirstParagraph"/>
      </w:pPr>
      <w:r>
        <w:t xml:space="preserve">The location of</w:t>
      </w:r>
      <w:r>
        <w:t xml:space="preserve"> </w:t>
      </w:r>
      <w:r>
        <w:rPr>
          <w:bCs/>
          <w:b/>
        </w:rPr>
        <w:t xml:space="preserve">Japan Tokyo</w:t>
      </w:r>
      <w:r>
        <w:t xml:space="preserve">Medical Researcher. First, the density of talent is unparalleled; the city hosts several world-class universities and hospitals that facilitate immediate translation of bench-side discoveries to clinical trials. Second, the infrastructure in</w:t>
      </w:r>
      <w:r>
        <w:t xml:space="preserve"> </w:t>
      </w:r>
      <w:r>
        <w:rPr>
          <w:bCs/>
          <w:b/>
        </w:rPr>
        <w:t xml:space="preserve">Japan Tokyo</w:t>
      </w:r>
    </w:p>
    <w:bookmarkEnd w:id="22"/>
    <w:bookmarkStart w:id="23" w:name="regulatory-framework"/>
    <w:p>
      <w:pPr>
        <w:pStyle w:val="Heading3"/>
      </w:pPr>
      <w:r>
        <w:t xml:space="preserve">3.2 Regulatory Framework</w:t>
      </w:r>
    </w:p>
    <w:p>
      <w:pPr>
        <w:pStyle w:val="FirstParagraph"/>
      </w:pPr>
      <w:r>
        <w:t xml:space="preserve">Navigating the regulatory landscape in</w:t>
      </w:r>
      <w:r>
        <w:t xml:space="preserve"> </w:t>
      </w:r>
      <w:r>
        <w:rPr>
          <w:bCs/>
          <w:b/>
        </w:rPr>
        <w:t xml:space="preserve">Japan Tokyo</w:t>
      </w:r>
      <w:r>
        <w:t xml:space="preserve"> </w:t>
      </w:r>
      <w:r>
        <w:t xml:space="preserve">requires a nuanced understanding of local protocols. The Pharmaceuticals and Medical Devices Agency (PMDA) operates within</w:t>
      </w:r>
    </w:p>
    <w:p>
      <w:pPr>
        <w:pStyle w:val="BodyText"/>
      </w:pPr>
      <w:r>
        <w:t xml:space="preserve">Japan Tokyo, enforcing strict standards for drug approval. A</w:t>
      </w:r>
    </w:p>
    <w:p>
      <w:pPr>
        <w:pStyle w:val="BodyText"/>
      </w:pPr>
      <w:r>
        <w:t xml:space="preserve">Medical Researcher Japan Tokyo are among the safest globally.</w:t>
      </w:r>
    </w:p>
    <w:bookmarkEnd w:id="23"/>
    <w:bookmarkEnd w:id="24"/>
    <w:bookmarkStart w:id="25" w:name="X640518e9f5e1340d5b5b9cfe5b0f6d0d27e5ff9"/>
    <w:p>
      <w:pPr>
        <w:pStyle w:val="Heading2"/>
      </w:pPr>
      <w:r>
        <w:t xml:space="preserve">4. Key Challenges Faced by a Medical Researcher in Japan Tokyo</w:t>
      </w:r>
    </w:p>
    <w:p>
      <w:pPr>
        <w:pStyle w:val="FirstParagraph"/>
      </w:pPr>
      <w:r>
        <w:rPr>
          <w:bCs/>
          <w:b/>
        </w:rPr>
        <w:t xml:space="preserve">Cultural and Hierarchical Barriers:</w:t>
      </w:r>
      <w:r>
        <w:t xml:space="preserve">In the context of</w:t>
      </w:r>
    </w:p>
    <w:p>
      <w:pPr>
        <w:pStyle w:val="BodyText"/>
      </w:pPr>
      <w:r>
        <w:t xml:space="preserve">Japan Tokyo, traditional hierarchical structures can sometimes impede the free flow of ideas. A young</w:t>
      </w:r>
    </w:p>
    <w:p>
      <w:pPr>
        <w:pStyle w:val="BodyText"/>
      </w:pPr>
      <w:r>
        <w:t xml:space="preserve">Medical Researcher</w:t>
      </w:r>
    </w:p>
    <w:p>
      <w:pPr>
        <w:numPr>
          <w:ilvl w:val="0"/>
          <w:numId w:val="1001"/>
        </w:numPr>
        <w:pStyle w:val="Compact"/>
      </w:pPr>
      <w:r>
        <w:rPr>
          <w:bCs/>
          <w:b/>
        </w:rPr>
        <w:t xml:space="preserve">Bureaucratic Delays:</w:t>
      </w:r>
      <w:r>
        <w:t xml:space="preserve">The approval process for clinical trials in</w:t>
      </w:r>
      <w:r>
        <w:t xml:space="preserve"> </w:t>
      </w:r>
      <w:r>
        <w:rPr>
          <w:bCs/>
          <w:b/>
        </w:rPr>
        <w:t xml:space="preserve">Japan Tokyo</w:t>
      </w:r>
      <w:r>
        <w:t xml:space="preserve"> </w:t>
      </w:r>
      <w:r>
        <w:t xml:space="preserve">can be lengthy due to multiple layers of institutional review. For a time-sensitive</w:t>
      </w:r>
    </w:p>
    <w:p>
      <w:pPr>
        <w:numPr>
          <w:ilvl w:val="0"/>
          <w:numId w:val="1000"/>
        </w:numPr>
        <w:pStyle w:val="Compact"/>
      </w:pPr>
      <w:r>
        <w:t xml:space="preserve">Medical Researcher, these delays can stall momentum and increase costs.</w:t>
      </w:r>
    </w:p>
    <w:p>
      <w:pPr>
        <w:numPr>
          <w:ilvl w:val="0"/>
          <w:numId w:val="1001"/>
        </w:numPr>
        <w:pStyle w:val="Compact"/>
      </w:pPr>
      <w:r>
        <w:rPr>
          <w:bCs/>
          <w:b/>
        </w:rPr>
        <w:t xml:space="preserve">Data Privacy Concerns:</w:t>
      </w:r>
      <w:r>
        <w:rPr>
          <w:iCs/>
          <w:i/>
        </w:rPr>
        <w:t xml:space="preserve">Jap an Tokyo</w:t>
      </w:r>
      <w:r>
        <w:t xml:space="preserve"> </w:t>
      </w:r>
      <w:r>
        <w:t xml:space="preserve">has strict data protection laws. Handling patient data for research purposes requires meticulous adherence to privacy regulations, adding administrative burdens to the</w:t>
      </w:r>
    </w:p>
    <w:p>
      <w:pPr>
        <w:numPr>
          <w:ilvl w:val="0"/>
          <w:numId w:val="1000"/>
        </w:numPr>
        <w:pStyle w:val="Compact"/>
      </w:pPr>
      <w:r>
        <w:t xml:space="preserve">Medical Researcher's workload.</w:t>
      </w:r>
    </w:p>
    <w:p>
      <w:pPr>
        <w:numPr>
          <w:ilvl w:val="0"/>
          <w:numId w:val="1001"/>
        </w:numPr>
        <w:pStyle w:val="Compact"/>
      </w:pPr>
      <w:r>
        <w:rPr>
          <w:bCs/>
          <w:b/>
        </w:rPr>
        <w:t xml:space="preserve">Work-Life Balance:</w:t>
      </w:r>
      <w:r>
        <w:t xml:space="preserve">The fast-paced lifestyle of</w:t>
      </w:r>
    </w:p>
    <w:p>
      <w:pPr>
        <w:numPr>
          <w:ilvl w:val="0"/>
          <w:numId w:val="1000"/>
        </w:numPr>
        <w:pStyle w:val="Compact"/>
      </w:pPr>
      <w:r>
        <w:t xml:space="preserve">Japa n Tokyo often leads to long working hours. Sustaining mental and physical health is a significant challenge for any professional, particularly in the high-stress environment of medical research.</w:t>
      </w:r>
    </w:p>
    <w:bookmarkEnd w:id="25"/>
    <w:bookmarkStart w:id="26" w:name="strategic-approaches-and-solutions"/>
    <w:p>
      <w:pPr>
        <w:pStyle w:val="Heading2"/>
      </w:pPr>
      <w:r>
        <w:t xml:space="preserve">5. Strategic Approaches and Solutions</w:t>
      </w:r>
    </w:p>
    <w:p>
      <w:pPr>
        <w:pStyle w:val="FirstParagraph"/>
      </w:pPr>
      <w:r>
        <w:t xml:space="preserve">To navigate these challenges, successful</w:t>
      </w:r>
    </w:p>
    <w:p>
      <w:pPr>
        <w:pStyle w:val="BodyText"/>
      </w:pPr>
      <w:r>
        <w:t xml:space="preserve">M edical Researchers in</w:t>
      </w:r>
    </w:p>
    <w:p>
      <w:pPr>
        <w:pStyle w:val="BodyText"/>
      </w:pPr>
      <w:r>
        <w:t xml:space="preserve">Jap an Tokyo have adopted specific strategies:</w:t>
      </w:r>
    </w:p>
    <w:p>
      <w:pPr>
        <w:numPr>
          <w:ilvl w:val="0"/>
          <w:numId w:val="1002"/>
        </w:numPr>
        <w:pStyle w:val="Compact"/>
      </w:pPr>
      <w:r>
        <w:rPr>
          <w:bCs/>
          <w:b/>
        </w:rPr>
        <w:t xml:space="preserve">Cross-Institutional Collaboration:</w:t>
      </w:r>
      <w:r>
        <w:t xml:space="preserve">By partnering with international institutions, a</w:t>
      </w:r>
      <w:r>
        <w:t xml:space="preserve"> </w:t>
      </w:r>
      <w:r>
        <w:rPr>
          <w:bCs/>
          <w:b/>
        </w:rPr>
        <w:t xml:space="preserve">Medical Rese archer Japan Tokyo</w:t>
      </w:r>
    </w:p>
    <w:p>
      <w:pPr>
        <w:numPr>
          <w:ilvl w:val="0"/>
          <w:numId w:val="1002"/>
        </w:numPr>
        <w:pStyle w:val="Compact"/>
      </w:pPr>
      <w:r>
        <w:rPr>
          <w:bCs/>
          <w:b/>
        </w:rPr>
        <w:t xml:space="preserve">Digital Transformation:</w:t>
      </w:r>
      <w:r>
        <w:t xml:space="preserve">Leveraging AI and machine learning helps automate data analysis, allowing the</w:t>
      </w:r>
    </w:p>
    <w:p>
      <w:pPr>
        <w:numPr>
          <w:ilvl w:val="0"/>
          <w:numId w:val="1000"/>
        </w:numPr>
        <w:pStyle w:val="Compact"/>
      </w:pPr>
      <w:r>
        <w:t xml:space="preserve">M edical Researcher to focus on high-level strategy rather than manual processing. This is particularly effective in the tech-forward environment of</w:t>
      </w:r>
    </w:p>
    <w:p>
      <w:pPr>
        <w:numPr>
          <w:ilvl w:val="0"/>
          <w:numId w:val="1000"/>
        </w:numPr>
        <w:pStyle w:val="Compact"/>
      </w:pPr>
      <w:r>
        <w:t xml:space="preserve">Japan Tokyo.</w:t>
      </w:r>
    </w:p>
    <w:p>
      <w:pPr>
        <w:numPr>
          <w:ilvl w:val="0"/>
          <w:numId w:val="1002"/>
        </w:numPr>
        <w:pStyle w:val="Compact"/>
      </w:pPr>
      <w:r>
        <w:t xml:space="preserve">Culturally Sensitive Leadership:Awareness of the unique social dynamics in</w:t>
      </w:r>
    </w:p>
    <w:p>
      <w:pPr>
        <w:numPr>
          <w:ilvl w:val="0"/>
          <w:numId w:val="1000"/>
        </w:numPr>
        <w:pStyle w:val="Compact"/>
      </w:pPr>
      <w:r>
        <w:t xml:space="preserve">Japan Tokyo allows researchers to build consensus more effectively. Engaging with senior colleagues through respectful dialogue rather than confrontation helps to mitigate hierarchical barriers.</w:t>
      </w:r>
    </w:p>
    <w:bookmarkEnd w:id="26"/>
    <w:bookmarkStart w:id="27" w:name="X2e69eba1fff5c9b0c1d9bf76c6ae9a7de1b4414"/>
    <w:p>
      <w:pPr>
        <w:pStyle w:val="Heading2"/>
      </w:pPr>
      <w:r>
        <w:t xml:space="preserve">6. Case Example: The Immunotherapy Breakthrough</w:t>
      </w:r>
    </w:p>
    <w:p>
      <w:pPr>
        <w:pStyle w:val="FirstParagraph"/>
      </w:pPr>
      <w:r>
        <w:t xml:space="preserve">In 2021, Dr. Sato’s team in</w:t>
      </w:r>
    </w:p>
    <w:p>
      <w:pPr>
        <w:pStyle w:val="BodyText"/>
      </w:pPr>
      <w:r>
        <w:t xml:space="preserve">Jap an Tokyo identified a novel biomarker that could predict patient response to certain immunotherapies. This discovery was significant for the field of oncology globally. However, translating this finding into a clinical application required navigating the complex regulatory environment of</w:t>
      </w:r>
    </w:p>
    <w:p>
      <w:pPr>
        <w:pStyle w:val="BodyText"/>
      </w:pPr>
      <w:r>
        <w:t xml:space="preserve">Japan Tokyo.</w:t>
      </w:r>
    </w:p>
    <w:p>
      <w:pPr>
        <w:pStyle w:val="BodyText"/>
      </w:pPr>
      <w:r>
        <w:t xml:space="preserve">The</w:t>
      </w:r>
    </w:p>
    <w:p>
      <w:pPr>
        <w:pStyle w:val="BodyText"/>
      </w:pPr>
      <w:r>
        <w:t xml:space="preserve">M edical Researcher worked closely with legal and compliance teams to ensure all data met PMDA standards. They also engaged in extensive public outreach to explain the benefits and risks, addressing cultural concerns about medical interventions. This holistic approach not only facilitated regulatory approval but also built public trust, a crucial element for successful clinical trial participation in</w:t>
      </w:r>
    </w:p>
    <w:p>
      <w:pPr>
        <w:pStyle w:val="BodyText"/>
      </w:pPr>
      <w:r>
        <w:t xml:space="preserve">Jap an Tokyo.</w:t>
      </w:r>
    </w:p>
    <w:bookmarkEnd w:id="27"/>
    <w:bookmarkStart w:id="28" w:name="outcomes-and-impact"/>
    <w:p>
      <w:pPr>
        <w:pStyle w:val="Heading2"/>
      </w:pPr>
      <w:r>
        <w:t xml:space="preserve">7. Outcomes and Impact</w:t>
      </w:r>
    </w:p>
    <w:p>
      <w:pPr>
        <w:pStyle w:val="FirstParagraph"/>
      </w:pPr>
      <w:r>
        <w:t xml:space="preserve">The success of Dr. Sato’s project demonstrates the potential of a focused</w:t>
      </w:r>
    </w:p>
    <w:p>
      <w:pPr>
        <w:pStyle w:val="BodyText"/>
      </w:pPr>
      <w:r>
        <w:t xml:space="preserve">M edical Researcher operating within the dynamic context of</w:t>
      </w:r>
    </w:p>
    <w:p>
      <w:pPr>
        <w:pStyle w:val="BodyText"/>
      </w:pPr>
      <w:r>
        <w:t xml:space="preserve">Jap an Tokyo. Key outcomes include:</w:t>
      </w:r>
    </w:p>
    <w:p>
      <w:pPr>
        <w:numPr>
          <w:ilvl w:val="0"/>
          <w:numId w:val="1003"/>
        </w:numPr>
        <w:pStyle w:val="Compact"/>
      </w:pPr>
      <w:r>
        <w:t xml:space="preserve">Scientific Advancement:A new paradigm in predictive oncology has been established, influencing research practices worldwide.</w:t>
      </w:r>
    </w:p>
    <w:p>
      <w:pPr>
        <w:numPr>
          <w:ilvl w:val="0"/>
          <w:numId w:val="1003"/>
        </w:numPr>
        <w:pStyle w:val="Compact"/>
      </w:pPr>
      <w:r>
        <w:t xml:space="preserve">Economic Impact: The development led to a new patent portfolio for the affiliated institutions in</w:t>
      </w:r>
    </w:p>
    <w:p>
      <w:pPr>
        <w:numPr>
          <w:ilvl w:val="0"/>
          <w:numId w:val="1000"/>
        </w:numPr>
        <w:pStyle w:val="Compact"/>
      </w:pPr>
      <w:r>
        <w:t xml:space="preserve">Jap an Tokyo, boosting local investment in biotechnology.</w:t>
      </w:r>
    </w:p>
    <w:p>
      <w:pPr>
        <w:numPr>
          <w:ilvl w:val="0"/>
          <w:numId w:val="1003"/>
        </w:numPr>
        <w:pStyle w:val="Compact"/>
      </w:pPr>
      <w:r>
        <w:t xml:space="preserve">Social Contribution: Improved treatment options for cancer patients in the region highlight the societal value of high-quality medical research conducted with integrity and precision.</w:t>
      </w:r>
    </w:p>
    <w:bookmarkEnd w:id="28"/>
    <w:bookmarkStart w:id="29" w:name="conclusion"/>
    <w:p>
      <w:pPr>
        <w:pStyle w:val="Heading2"/>
      </w:pPr>
      <w:r>
        <w:t xml:space="preserve">8. Conclusion</w:t>
      </w:r>
    </w:p>
    <w:p>
      <w:pPr>
        <w:pStyle w:val="FirstParagraph"/>
      </w:pPr>
      <w:r>
        <w:t xml:space="preserve">This case study illustrates that being a</w:t>
      </w:r>
      <w:r>
        <w:t xml:space="preserve"> </w:t>
      </w:r>
      <w:r>
        <w:rPr>
          <w:bCs/>
          <w:b/>
        </w:rPr>
        <w:t xml:space="preserve">M edical Researcher in</w:t>
      </w:r>
      <w:r>
        <w:rPr>
          <w:bCs/>
          <w:b/>
        </w:rPr>
        <w:t xml:space="preserve"> </w:t>
      </w:r>
      <w:r>
        <w:rPr>
          <w:iCs/>
          <w:i/>
          <w:bCs/>
          <w:b/>
        </w:rPr>
        <w:t xml:space="preserve">Jap an Tokyo is not merely a scientific endeavor but also a complex socio-cultural navigation. The success of such professionals depends on their ability to leverage the technological and collaborative advantages of</w:t>
      </w:r>
      <w:r>
        <w:rPr>
          <w:iCs/>
          <w:i/>
          <w:bCs/>
          <w:b/>
        </w:rPr>
        <w:t xml:space="preserve"> </w:t>
      </w:r>
      <w:r>
        <w:rPr>
          <w:iCs/>
          <w:i/>
          <w:iCs/>
          <w:i/>
          <w:bCs/>
          <w:b/>
        </w:rPr>
        <w:t xml:space="preserve">Jap an Tokyo</w:t>
      </w:r>
    </w:p>
    <w:p>
      <w:pPr>
        <w:pStyle w:val="BodyText"/>
      </w:pPr>
      <w:r>
        <w:t xml:space="preserve">For future researchers looking to operate in this region, understanding the interplay between science, culture, and regulation is essential. The case of Dr. Sato serves as a blueprint for how dedication, strategic adaptability, and cultural sensitivity can lead to significant breakthroughs in medicine. As</w:t>
      </w:r>
    </w:p>
    <w:p>
      <w:pPr>
        <w:pStyle w:val="BodyText"/>
      </w:pPr>
      <w:r>
        <w:t xml:space="preserve">Jap an Tokyo continues to evolve as a global hub for biotechnology, the role of the</w:t>
      </w:r>
    </w:p>
    <w:p>
      <w:pPr>
        <w:pStyle w:val="BodyText"/>
      </w:pPr>
      <w:r>
        <w:t xml:space="preserve">M edical Researcher will remain pivotal in shaping the future of healthcare.</w:t>
      </w:r>
    </w:p>
    <w:bookmarkEnd w:id="29"/>
    <w:bookmarkStart w:id="30" w:name="recommendations-for-stakeholders"/>
    <w:p>
      <w:pPr>
        <w:pStyle w:val="Heading2"/>
      </w:pPr>
      <w:r>
        <w:t xml:space="preserve">9. Recommendations for Stakeholders</w:t>
      </w:r>
    </w:p>
    <w:p>
      <w:pPr>
        <w:pStyle w:val="FirstParagraph"/>
      </w:pPr>
      <w:r>
        <w:t xml:space="preserve">Institutions in Japan Tokyo :Should invest more in digital infrastructure to reduce administrative burdens on researchers.</w:t>
      </w:r>
    </w:p>
    <w:p>
      <w:pPr>
        <w:pStyle w:val="BodyText"/>
      </w:pPr>
      <w:r>
        <w:t xml:space="preserve">Policymakers: Should streamline regulatory processes to accelerate the translation of research into clinical practice without compromising safety.</w:t>
      </w:r>
    </w:p>
    <w:p>
      <w:pPr>
        <w:pStyle w:val="BodyText"/>
      </w:pPr>
      <w:r>
        <w:t xml:space="preserve">International Partners: Should engage with local</w:t>
      </w:r>
      <w:r>
        <w:t xml:space="preserve"> </w:t>
      </w:r>
      <w:r>
        <w:rPr>
          <w:bCs/>
          <w:b/>
        </w:rPr>
        <w:t xml:space="preserve">M edical Researchers early in the development process to ensure alignment with local standards and cultural expectations in</w:t>
      </w:r>
      <w:r>
        <w:rPr>
          <w:bCs/>
          <w:b/>
        </w:rPr>
        <w:t xml:space="preserve"> </w:t>
      </w:r>
      <w:r>
        <w:rPr>
          <w:iCs/>
          <w:i/>
          <w:bCs/>
          <w:b/>
        </w:rPr>
        <w:t xml:space="preserve">Jap an Tokyo.</w:t>
      </w:r>
    </w:p>
    <w:p>
      <w:pPr>
        <w:pStyle w:val="BodyText"/>
      </w:pPr>
      <w:r>
        <w:t xml:space="preserve">This document serves as a comprehensive overview of the critical factors influencing medical research in one of the world's most significant scientific hubs: Japan Tokyo.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Japan Tokyo</dc:title>
  <dc:creator/>
  <dc:language>en</dc:language>
  <cp:keywords/>
  <dcterms:created xsi:type="dcterms:W3CDTF">2026-07-29T15:04:06Z</dcterms:created>
  <dcterms:modified xsi:type="dcterms:W3CDTF">2026-07-29T15:04:06Z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