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Advancing</w:t>
      </w:r>
      <w:r>
        <w:t xml:space="preserve"> </w:t>
      </w:r>
      <w:r>
        <w:t xml:space="preserve">Public</w:t>
      </w:r>
      <w:r>
        <w:t xml:space="preserve"> </w:t>
      </w:r>
      <w:r>
        <w:t xml:space="preserve">Health</w:t>
      </w:r>
      <w:r>
        <w:t xml:space="preserve"> </w:t>
      </w:r>
      <w:r>
        <w:t xml:space="preserve">in</w:t>
      </w:r>
      <w:r>
        <w:t xml:space="preserve"> </w:t>
      </w:r>
      <w:r>
        <w:t xml:space="preserve">Kazakhstan</w:t>
      </w:r>
      <w:r>
        <w:t xml:space="preserve"> </w:t>
      </w:r>
      <w:r>
        <w:t xml:space="preserve">Almaty</w:t>
      </w:r>
      <w:r>
        <w:t xml:space="preserve"> </w:t>
      </w:r>
      <w:r>
        <w:t xml:space="preserve">Through</w:t>
      </w:r>
      <w:r>
        <w:t xml:space="preserve"> </w:t>
      </w:r>
      <w:r>
        <w:t xml:space="preserve">Innovative</w:t>
      </w:r>
      <w:r>
        <w:t xml:space="preserve"> </w:t>
      </w:r>
      <w:r>
        <w:t xml:space="preserve">Medical</w:t>
      </w:r>
      <w:r>
        <w:t xml:space="preserve"> </w:t>
      </w:r>
      <w:r>
        <w:t xml:space="preserve">Research</w:t>
      </w:r>
    </w:p>
    <w:bookmarkStart w:id="32" w:name="Xa683ddb06ddfec9497c3bb62dadf357fff64c20"/>
    <w:p>
      <w:pPr>
        <w:pStyle w:val="Heading1"/>
      </w:pPr>
      <w:r>
        <w:t xml:space="preserve">Case Study: Bridging Global Science and Local Health Needs in Kazakhstan Almaty</w:t>
      </w:r>
    </w:p>
    <w:p>
      <w:pPr>
        <w:pStyle w:val="FirstParagraph"/>
      </w:pPr>
      <w:r>
        <w:rPr>
          <w:bCs/>
          <w:b/>
        </w:rPr>
        <w:t xml:space="preserve">Date:</w:t>
      </w:r>
      <w:r>
        <w:t xml:space="preserve"> </w:t>
      </w:r>
      <w:r>
        <w:t xml:space="preserve">October 24, 2023</w:t>
      </w:r>
      <w:r>
        <w:br/>
      </w:r>
    </w:p>
    <w:p>
      <w:pPr>
        <w:pStyle w:val="BodyText"/>
      </w:pPr>
      <w:r>
        <w:t xml:space="preserve">Status:&gt; Completed &amp; Published</w:t>
      </w:r>
    </w:p>
    <w:bookmarkStart w:id="20" w:name="executive-summary"/>
    <w:p>
      <w:pPr>
        <w:pStyle w:val="Heading3"/>
      </w:pPr>
      <w:r>
        <w:t xml:space="preserve">Executive Summary</w:t>
      </w:r>
    </w:p>
    <w:p>
      <w:pPr>
        <w:pStyle w:val="FirstParagraph"/>
      </w:pPr>
      <w:r>
        <w:t xml:space="preserve">This Case Study examines the pivotal role of the modern Medical Researcher operating within the dynamic healthcare landscape of Kazakhstan Almaty. By analyzing a specific initiative focused on cardiovascular disease (CVD) prevention and genetic epidemiology, this document highlights how local expertise, combined with international collaboration, is reshaping public health outcomes in Central Asia. The study underscores the unique challenges and opportunities inherent to conducting high-impact Medical Researcher activities in Kazakhstan Almaty.</w:t>
      </w:r>
    </w:p>
    <w:bookmarkEnd w:id="20"/>
    <w:bookmarkStart w:id="21" w:name="X6e8a4e29d6fcab37282a1c16050d722cf86c9fd"/>
    <w:p>
      <w:pPr>
        <w:pStyle w:val="Heading2"/>
      </w:pPr>
      <w:r>
        <w:t xml:space="preserve">1. Introduction: The Context of Kazakhstan Almaty</w:t>
      </w:r>
    </w:p>
    <w:p>
      <w:pPr>
        <w:pStyle w:val="FirstParagraph"/>
      </w:pPr>
      <w:r>
        <w:t xml:space="preserve">Kazakhstan has undergone significant transformation over the past few decades, transitioning from a post-Soviet healthcare system to one increasingly integrated into the global medical community. At the heart of this transformation is its largest city, Almaty. As the economic and cultural capital of Kazakhstan Almaty serves not only as a hub for business and tourism but also as a critical center for scientific innovation and healthcare delivery.</w:t>
      </w:r>
    </w:p>
    <w:p>
      <w:pPr>
        <w:pStyle w:val="BodyText"/>
      </w:pPr>
      <w:r>
        <w:t xml:space="preserve">The demographic profile of Kazakhstan Almaty presents unique challenges. Rapid urbanization has led to lifestyle changes, resulting in a higher prevalence of non-communicable diseases (NCDs), particularly cardiovascular diseases, diabetes, and respiratory conditions. Consequently, the demand for robust data-driven health policies has never been higher. In this context, the Medical Researcher plays a dual role: they are both scientists discovering new biological insights and public health advocates interpreting these findings for policy implementation.</w:t>
      </w:r>
    </w:p>
    <w:bookmarkEnd w:id="21"/>
    <w:bookmarkStart w:id="22" w:name="profile-of-the-modern-medical-researcher"/>
    <w:p>
      <w:pPr>
        <w:pStyle w:val="Heading2"/>
      </w:pPr>
      <w:r>
        <w:t xml:space="preserve">2. Profile of the Modern Medical Researcher</w:t>
      </w:r>
    </w:p>
    <w:p>
      <w:pPr>
        <w:pStyle w:val="FirstParagraph"/>
      </w:pPr>
      <w:r>
        <w:t xml:space="preserve">The archetype of the Medical Researcher in this region has evolved significantly. Today, a successful Medical Researcher working in Kazakhstan Almaty must possess a multidisciplinary skill set that extends beyond traditional laboratory work. They require fluency in data analytics, proficiency in international regulatory standards (such as Good Clinical Practice - GCP), and strong cross-cultural communication skills.</w:t>
      </w:r>
    </w:p>
    <w:p>
      <w:pPr>
        <w:pStyle w:val="BodyText"/>
      </w:pPr>
      <w:r>
        <w:t xml:space="preserve">Unlike the isolated researcher of the past, the contemporary Medical Researcher acts as a bridge. In Kazakhstan Almaty, this often means bridging the gap between traditional Soviet-era medical practices and modern Western evidence-based medicine. The Medical Researcher must navigate complex ethical landscapes, secure funding from both local government bodies and international grant organizations (such as the World Health Organization or the Gates Foundation), and collaborate with diverse stakeholders including hospital administrators, pharmaceutical companies, and community leaders.</w:t>
      </w:r>
    </w:p>
    <w:bookmarkEnd w:id="22"/>
    <w:bookmarkStart w:id="26" w:name="Xf8c7680caf5f522323d4bb15fcb7856bf6bc161"/>
    <w:p>
      <w:pPr>
        <w:pStyle w:val="Heading2"/>
      </w:pPr>
      <w:r>
        <w:t xml:space="preserve">3. Case Scenario: The Cardiovascular Genomics Initiative</w:t>
      </w:r>
    </w:p>
    <w:p>
      <w:pPr>
        <w:pStyle w:val="FirstParagraph"/>
      </w:pPr>
      <w:r>
        <w:t xml:space="preserve">To illustrate these dynamics, we examine a recent project conducted by a team of Medical Researcher professionals based in Kazakhstan Almaty. The initiative, titled "The Kazakh-Central Asian Cardiac Health Genomic Project," aimed to identify specific genetic markers predisposing the local population to hypertension and coronary artery disease.</w:t>
      </w:r>
    </w:p>
    <w:bookmarkStart w:id="23" w:name="background-and-rationale"/>
    <w:p>
      <w:pPr>
        <w:pStyle w:val="Heading3"/>
      </w:pPr>
      <w:r>
        <w:t xml:space="preserve">3.1 Background and Rationale</w:t>
      </w:r>
    </w:p>
    <w:p>
      <w:pPr>
        <w:pStyle w:val="FirstParagraph"/>
      </w:pPr>
      <w:r>
        <w:t xml:space="preserve">Global cardiovascular studies have predominantly relied on data from European, North American, and East Asian populations. However, the genetic makeup of Central Asians is distinct due to historical migration patterns along the Silk Road. Applying Western-derived risk scores to patients in Kazakhstan Almaty often resulted in inaccurate predictions. Therefore, local Medical Researcher teams identified a critical gap: the need for population-specific genomic data.</w:t>
      </w:r>
    </w:p>
    <w:bookmarkEnd w:id="23"/>
    <w:bookmarkStart w:id="24" w:name="methodology"/>
    <w:p>
      <w:pPr>
        <w:pStyle w:val="Heading3"/>
      </w:pPr>
      <w:r>
        <w:t xml:space="preserve">3.2 Methodology</w:t>
      </w:r>
    </w:p>
    <w:p>
      <w:pPr>
        <w:pStyle w:val="FirstParagraph"/>
      </w:pPr>
      <w:r>
        <w:t xml:space="preserve">The project involved recruiting 5,000 participants from various districts of Kazakhstan Almaty and surrounding regions. The Medical Researcher team employed whole-genome sequencing technology coupled with advanced statistical modeling. Crucially, the study design emphasized community engagement. Recognizing that trust is a barrier in medical research in some parts of Kazakhstan Almaty, the researchers partnered with local clinics to ensure transparency.</w:t>
      </w:r>
    </w:p>
    <w:bookmarkEnd w:id="24"/>
    <w:bookmarkStart w:id="25" w:name="challenges-faced"/>
    <w:p>
      <w:pPr>
        <w:pStyle w:val="Heading3"/>
      </w:pPr>
      <w:r>
        <w:t xml:space="preserve">3.3 Challenges Faced</w:t>
      </w:r>
    </w:p>
    <w:p>
      <w:pPr>
        <w:numPr>
          <w:ilvl w:val="0"/>
          <w:numId w:val="1001"/>
        </w:numPr>
        <w:pStyle w:val="Compact"/>
      </w:pPr>
      <w:r>
        <w:rPr>
          <w:bCs/>
          <w:b/>
        </w:rPr>
        <w:t xml:space="preserve">Data Infrastructure:</w:t>
      </w:r>
      <w:r>
        <w:t xml:space="preserve"> </w:t>
      </w:r>
      <w:r>
        <w:t xml:space="preserve">Early stages faced difficulties in integrating legacy patient records with new genomic databases. The Medical Researcher team had to develop custom middleware solutions, a task that required significant technical adaptation.</w:t>
      </w:r>
    </w:p>
    <w:p>
      <w:pPr>
        <w:numPr>
          <w:ilvl w:val="0"/>
          <w:numId w:val="1001"/>
        </w:numPr>
        <w:pStyle w:val="Compact"/>
      </w:pPr>
      <w:r>
        <w:rPr>
          <w:bCs/>
          <w:b/>
        </w:rPr>
        <w:t xml:space="preserve">Cultural Sensitivity:</w:t>
      </w:r>
      <w:r>
        <w:t xml:space="preserve"> </w:t>
      </w:r>
      <w:r>
        <w:t xml:space="preserve">Gaining informed consent from elderly populations in Kazakhstan Almaty required culturally tailored educational materials, moving away from dense legalistic jargon to accessible visual aids.</w:t>
      </w:r>
    </w:p>
    <w:p>
      <w:pPr>
        <w:numPr>
          <w:ilvl w:val="0"/>
          <w:numId w:val="1001"/>
        </w:numPr>
        <w:pStyle w:val="Compact"/>
      </w:pPr>
      <w:r>
        <w:rPr>
          <w:bCs/>
          <w:b/>
        </w:rPr>
        <w:t xml:space="preserve">Funding Sustainability:</w:t>
      </w:r>
      <w:r>
        <w:t xml:space="preserve"> </w:t>
      </w:r>
      <w:r>
        <w:t xml:space="preserve">Securing long-term funding required the Medical Researcher to demonstrate immediate clinical relevance, proving that their work could directly reduce hospital readmission rates.</w:t>
      </w:r>
    </w:p>
    <w:bookmarkEnd w:id="25"/>
    <w:bookmarkEnd w:id="26"/>
    <w:bookmarkStart w:id="28" w:name="outcomes-and-impact"/>
    <w:p>
      <w:pPr>
        <w:pStyle w:val="Heading2"/>
      </w:pPr>
      <w:r>
        <w:t xml:space="preserve">4. Outcomes and Impact</w:t>
      </w:r>
    </w:p>
    <w:p>
      <w:pPr>
        <w:pStyle w:val="FirstParagraph"/>
      </w:pPr>
      <w:r>
        <w:t xml:space="preserve">The results of the initiative were groundbreaking. The Medical Researcher team identified three novel genetic variants associated with salt-sensitive hypertension, a condition prevalent in the diet-heavy culinary culture of Kazakhstan Almaty.</w:t>
      </w:r>
    </w:p>
    <w:bookmarkStart w:id="27" w:name="key-findings"/>
    <w:p>
      <w:pPr>
        <w:pStyle w:val="Heading3"/>
      </w:pPr>
      <w:r>
        <w:t xml:space="preserve">Key Findings</w:t>
      </w:r>
    </w:p>
    <w:p>
      <w:pPr>
        <w:numPr>
          <w:ilvl w:val="0"/>
          <w:numId w:val="1002"/>
        </w:numPr>
        <w:pStyle w:val="Compact"/>
      </w:pPr>
      <w:r>
        <w:rPr>
          <w:bCs/>
          <w:b/>
        </w:rPr>
        <w:t xml:space="preserve">Precision Medicine:</w:t>
      </w:r>
      <w:r>
        <w:t xml:space="preserve"> </w:t>
      </w:r>
      <w:r>
        <w:t xml:space="preserve">The findings allow clinicians in Kazakhstan Almaty to prescribe antihypertensive medications based on genetic profiles, reducing trial-and-error prescribing.</w:t>
      </w:r>
    </w:p>
    <w:p>
      <w:pPr>
        <w:numPr>
          <w:ilvl w:val="0"/>
          <w:numId w:val="1002"/>
        </w:numPr>
        <w:pStyle w:val="Compact"/>
      </w:pPr>
      <w:r>
        <w:t xml:space="preserve">Policy Change:&gt; Local health authorities in Kazakhstan Almaty adopted new screening guidelines for high-risk groups identified by the study.</w:t>
      </w:r>
    </w:p>
    <w:p>
      <w:pPr>
        <w:numPr>
          <w:ilvl w:val="0"/>
          <w:numId w:val="1002"/>
        </w:numPr>
        <w:pStyle w:val="Compact"/>
      </w:pPr>
      <w:r>
        <w:t xml:space="preserve">Global Contribution:&lt;/&gt;&gt; The data was published in high-impact international journals, establishing Kazakhstan Almaty as a key node in global genomic research networks.</w:t>
      </w:r>
    </w:p>
    <w:bookmarkEnd w:id="27"/>
    <w:p>
      <w:pPr>
        <w:pStyle w:val="FirstParagraph"/>
      </w:pPr>
      <w:r>
        <w:t xml:space="preserve">The role of the Medical Researcher was pivotal not just in the discovery, but in the translation of these findings. They organized workshops for primary care physicians across Kazakhstan Almaty, ensuring that laboratory results were translated into bedside practice.</w:t>
      </w:r>
    </w:p>
    <w:bookmarkEnd w:id="28"/>
    <w:bookmarkStart w:id="29" w:name="X134ea533080eb32ec425daead27014e58a8214b"/>
    <w:p>
      <w:pPr>
        <w:pStyle w:val="Heading2"/>
      </w:pPr>
      <w:r>
        <w:t xml:space="preserve">5. Discussion: The Strategic Importance of Local Research</w:t>
      </w:r>
    </w:p>
    <w:p>
      <w:pPr>
        <w:pStyle w:val="FirstParagraph"/>
      </w:pPr>
      <w:r>
        <w:t xml:space="preserve">This Case Study illustrates that Medical Researcher activities are not merely academic exercises; they are essential infrastructure for national health security. In Kazakhstan Almaty, the ability to produce local evidence is crucial for several reasons:</w:t>
      </w:r>
    </w:p>
    <w:p>
      <w:pPr>
        <w:numPr>
          <w:ilvl w:val="0"/>
          <w:numId w:val="1003"/>
        </w:numPr>
        <w:pStyle w:val="Compact"/>
      </w:pPr>
      <w:r>
        <w:rPr>
          <w:bCs/>
          <w:b/>
        </w:rPr>
        <w:t xml:space="preserve">Economic Efficiency:</w:t>
      </w:r>
      <w:r>
        <w:t xml:space="preserve"> </w:t>
      </w:r>
      <w:r>
        <w:t xml:space="preserve">Importing foreign medical solutions without adaptation is often costly and inefficient. Local research by Medical Researcher teams ensures that interventions are cost-effective for the specific economic reality of Kazakhstan Almaty.</w:t>
      </w:r>
    </w:p>
    <w:p>
      <w:pPr>
        <w:numPr>
          <w:ilvl w:val="0"/>
          <w:numId w:val="1003"/>
        </w:numPr>
        <w:pStyle w:val="Compact"/>
      </w:pPr>
      <w:r>
        <w:rPr>
          <w:bCs/>
          <w:b/>
        </w:rPr>
        <w:t xml:space="preserve">Sovereignty in Health:</w:t>
      </w:r>
      <w:r>
        <w:t xml:space="preserve"> </w:t>
      </w:r>
      <w:r>
        <w:t xml:space="preserve">By building capacity within Kazakhstan Almaty, the country reduces dependence on foreign consultancy for health policy decisions.</w:t>
      </w:r>
    </w:p>
    <w:p>
      <w:pPr>
        <w:numPr>
          <w:ilvl w:val="0"/>
          <w:numId w:val="1003"/>
        </w:numPr>
        <w:pStyle w:val="Compact"/>
      </w:pPr>
      <w:r>
        <w:rPr>
          <w:bCs/>
          <w:b/>
        </w:rPr>
        <w:t xml:space="preserve">Talent Retention:</w:t>
      </w:r>
      <w:r>
        <w:t xml:space="preserve">&gt; Successful research projects attract young scientists to stay in Kazakhstan Almaty, preventing "brain drain" and fostering a robust scientific community.</w:t>
      </w:r>
    </w:p>
    <w:bookmarkEnd w:id="29"/>
    <w:bookmarkStart w:id="30" w:name="future-recommendations"/>
    <w:p>
      <w:pPr>
        <w:pStyle w:val="Heading2"/>
      </w:pPr>
      <w:r>
        <w:t xml:space="preserve">6. Future Recommendations</w:t>
      </w:r>
    </w:p>
    <w:p>
      <w:pPr>
        <w:pStyle w:val="FirstParagraph"/>
      </w:pPr>
      <w:r>
        <w:t xml:space="preserve">To sustain the momentum generated by initiatives like the one described, several strategic recommendations are proposed for stakeholders in Kazakhstan Almaty:</w:t>
      </w:r>
    </w:p>
    <w:p>
      <w:pPr>
        <w:numPr>
          <w:ilvl w:val="0"/>
          <w:numId w:val="1004"/>
        </w:numPr>
        <w:pStyle w:val="Compact"/>
      </w:pPr>
      <w:r>
        <w:rPr>
          <w:bCs/>
          <w:b/>
        </w:rPr>
        <w:t xml:space="preserve">Institutional Support:</w:t>
      </w:r>
      <w:r>
        <w:t xml:space="preserve">&gt; The government of Kazakhstan Almaty should increase grants specifically for translational research that bridges the gap between Medical Researcher findings and clinical application.</w:t>
      </w:r>
    </w:p>
    <w:p>
      <w:pPr>
        <w:numPr>
          <w:ilvl w:val="0"/>
          <w:numId w:val="1004"/>
        </w:numPr>
        <w:pStyle w:val="Compact"/>
      </w:pPr>
      <w:r>
        <w:t xml:space="preserve">Digital Integration:&lt;/&gt;&gt; Investment in digital health infrastructure is required to support the large-scale data management needs of modern Medical Researcher projects.</w:t>
      </w:r>
    </w:p>
    <w:p>
      <w:pPr>
        <w:numPr>
          <w:ilvl w:val="0"/>
          <w:numId w:val="1004"/>
        </w:numPr>
        <w:pStyle w:val="Compact"/>
      </w:pPr>
      <w:r>
        <w:t xml:space="preserve">International Partnerships:&lt;/&gt;&gt; Encouraging joint ventures with universities in Europe and Asia can provide Medical Researcher teams with access to cutting-edge technology while sharing local expertise.</w:t>
      </w:r>
    </w:p>
    <w:bookmarkEnd w:id="30"/>
    <w:bookmarkStart w:id="31" w:name="conclusion"/>
    <w:p>
      <w:pPr>
        <w:pStyle w:val="Heading2"/>
      </w:pPr>
      <w:r>
        <w:t xml:space="preserve">7. Conclusion</w:t>
      </w:r>
    </w:p>
    <w:p>
      <w:pPr>
        <w:pStyle w:val="FirstParagraph"/>
      </w:pPr>
      <w:r>
        <w:t xml:space="preserve">The case of the Cardiovascular Genomics Initiative serves as a compelling example of how the Medical Researcher is transforming healthcare in Kazakhstan Almaty. It demonstrates that local scientific inquiry, when properly supported and culturally attuned, can yield results that are both globally significant and locally life-saving. As Kazakhstan Almaty continues to develop its scientific infrastructure, the Medical Researcher will remain at the forefront of this evolution, ensuring that health outcomes improve for every citizen.</w:t>
      </w:r>
    </w:p>
    <w:p>
      <w:pPr>
        <w:pStyle w:val="BodyText"/>
      </w:pPr>
      <w:r>
        <w:t xml:space="preserve">This document affirms that investing in the Medical Researcher ecosystem is not just an investment in science, but a fundamental investment in the future stability and well-being of Kazakhstan Almaty.</w:t>
      </w:r>
    </w:p>
    <w:p>
      <w:pPr>
        <w:pStyle w:val="BodyText"/>
      </w:pPr>
      <w:r>
        <w:t xml:space="preserve">© 2023 Regional Health &amp; Science Review. All rights reserved.</w:t>
      </w:r>
      <w:r>
        <w:br/>
      </w:r>
      <w:r>
        <w:t xml:space="preserve">Prepared for stakeholders involved in healthcare development across Central Asia.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Advancing Public Health in Kazakhstan Almaty Through Innovative Medical Research</dc:title>
  <dc:creator/>
  <dc:language>en</dc:language>
  <cp:keywords/>
  <dcterms:created xsi:type="dcterms:W3CDTF">2026-07-29T13:26:20Z</dcterms:created>
  <dcterms:modified xsi:type="dcterms:W3CDTF">2026-07-29T13:26:20Z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