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34" w:name="X75c48c92cbb27ba849d7ab062a710977a9c4f9b"/>
    <w:p>
      <w:pPr>
        <w:pStyle w:val="Heading1"/>
      </w:pPr>
      <w:r>
        <w:t xml:space="preserve">A Deep Dive into the Role of a Medical Researcher in Kenya Nairobi</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provides a comprehensive examination of the professional landscape for a</w:t>
      </w:r>
    </w:p>
    <w:p>
      <w:pPr>
        <w:pStyle w:val="BodyText"/>
      </w:pPr>
      <w:r>
        <w:t xml:space="preserve">Medical ResearcherNairobi, Kenya.Nairobi serves not only as the economic capital of Kenya but also as a critical hub for public health innovation in East Africa. As global attention shifts toward addressing infectious diseases, non-communicable diseases (NCDs), and health system strengthening in low-resource settings, the role of the</w:t>
      </w:r>
    </w:p>
    <w:p>
      <w:pPr>
        <w:pStyle w:val="BodyText"/>
      </w:pPr>
      <w:r>
        <w:t xml:space="preserve">Medical Researcher becomes increasingly pivotal. This document explores the responsibilities, challenges, ethical considerations, and impact of medical research conducted in this specific geographic context.</w:t>
      </w:r>
    </w:p>
    <w:bookmarkEnd w:id="20"/>
    <w:bookmarkStart w:id="21" w:name="X8ad768bd5f897a7da2dba1c0237c380643eee46"/>
    <w:p>
      <w:pPr>
        <w:pStyle w:val="Heading2"/>
      </w:pPr>
      <w:r>
        <w:t xml:space="preserve">2. Contextual Background: Nairobi as a Research Hub</w:t>
      </w:r>
    </w:p>
    <w:p>
      <w:pPr>
        <w:pStyle w:val="FirstParagraph"/>
      </w:pPr>
      <w:r>
        <w:rPr>
          <w:bCs/>
          <w:b/>
        </w:rPr>
        <w:t xml:space="preserve">Nairobi, Kenya,</w:t>
      </w:r>
    </w:p>
    <w:p>
      <w:pPr>
        <w:pStyle w:val="BodyText"/>
      </w:pPr>
      <w:r>
        <w:t xml:space="preserve">The</w:t>
      </w:r>
      <w:r>
        <w:t xml:space="preserve"> </w:t>
      </w:r>
      <w:r>
        <w:rPr>
          <w:bCs/>
          <w:b/>
        </w:rPr>
        <w:t xml:space="preserve">Case Study</w:t>
      </w:r>
      <w:r>
        <w:t xml:space="preserve">Medical Researcher in this region must account for the unique epidemiological transition occurring in Kenya. While infectious diseases such as HIV/AIDS, malaria, tuberculosis, and emerging viral threats (such as Marburg or Lassa fever) remain prevalent, there is a sharp rise in non-communicable diseases like diabetes and hypertension. A</w:t>
      </w:r>
    </w:p>
    <w:p>
      <w:pPr>
        <w:pStyle w:val="BodyText"/>
      </w:pPr>
      <w:r>
        <w:t xml:space="preserve">Medical Researcher working in</w:t>
      </w:r>
    </w:p>
    <w:p>
      <w:pPr>
        <w:pStyle w:val="BodyText"/>
      </w:pPr>
      <w:r>
        <w:t xml:space="preserve">Nairobi must therefore be versatile, capable of designing studies that address both acute infectious outbreaks and chronic long-term health conditions.</w:t>
      </w:r>
    </w:p>
    <w:bookmarkEnd w:id="21"/>
    <w:bookmarkStart w:id="25" w:name="X36a1f843fd45dfe5781790cdf6d9fbc4f733931"/>
    <w:p>
      <w:pPr>
        <w:pStyle w:val="Heading2"/>
      </w:pPr>
      <w:r>
        <w:t xml:space="preserve">3. Core Responsibilities of the Medical Researcher</w:t>
      </w:r>
    </w:p>
    <w:p>
      <w:pPr>
        <w:pStyle w:val="FirstParagraph"/>
      </w:pPr>
      <w:r>
        <w:t xml:space="preserve">The role of a</w:t>
      </w:r>
      <w:r>
        <w:t xml:space="preserve"> </w:t>
      </w:r>
      <w:r>
        <w:rPr>
          <w:bCs/>
          <w:b/>
        </w:rPr>
        <w:t xml:space="preserve">Medical Researcher in</w:t>
      </w:r>
      <w:r>
        <w:rPr>
          <w:bCs/>
          <w:b/>
        </w:rPr>
        <w:t xml:space="preserve"> </w:t>
      </w:r>
      <w:r>
        <w:rPr>
          <w:bCs/>
          <w:b/>
          <w:bCs/>
          <w:b/>
        </w:rPr>
        <w:t xml:space="preserve">Nairobi, Kenya,</w:t>
      </w:r>
    </w:p>
    <w:bookmarkStart w:id="22" w:name="a-study-design-and-protocol-development"/>
    <w:p>
      <w:pPr>
        <w:pStyle w:val="Heading3"/>
      </w:pPr>
      <w:r>
        <w:t xml:space="preserve">a) Study Design and Protocol Development</w:t>
      </w:r>
    </w:p>
    <w:p>
      <w:pPr>
        <w:pStyle w:val="FirstParagraph"/>
      </w:pPr>
      <w:r>
        <w:t xml:space="preserve">A primary responsibility is the conception of rigorous scientific studies. Whether conducting clinical trials for new antimalarial drugs or observational studies on the efficacy of telemedicine in rural Kenya, the</w:t>
      </w:r>
      <w:r>
        <w:t xml:space="preserve"> </w:t>
      </w:r>
      <w:r>
        <w:rPr>
          <w:bCs/>
          <w:b/>
        </w:rPr>
        <w:t xml:space="preserve">Medical Researcher</w:t>
      </w:r>
      <w:r>
        <w:t xml:space="preserve">Nairobi, this often involves collaborating with local ethical review boards, such as the KEMRI/Wellcome Trust Research Programme’s Ethics Committee.</w:t>
      </w:r>
    </w:p>
    <w:bookmarkEnd w:id="22"/>
    <w:bookmarkStart w:id="23" w:name="b-data-collection-and-fieldwork"/>
    <w:p>
      <w:pPr>
        <w:pStyle w:val="Heading3"/>
      </w:pPr>
      <w:r>
        <w:t xml:space="preserve">b) Data Collection and Fieldwork</w:t>
      </w:r>
    </w:p>
    <w:p>
      <w:pPr>
        <w:pStyle w:val="FirstParagraph"/>
      </w:pPr>
      <w:r>
        <w:t xml:space="preserve">Data collection in</w:t>
      </w:r>
      <w:r>
        <w:t xml:space="preserve"> </w:t>
      </w:r>
      <w:r>
        <w:rPr>
          <w:bCs/>
          <w:b/>
        </w:rPr>
        <w:t xml:space="preserve">Nairobi, Kenya,</w:t>
      </w:r>
      <w:r>
        <w:t xml:space="preserve">Medical Researcher often coordinates field teams to collect data from diverse communities. This requires navigating traffic congestion, varying internet connectivity issues in remote corners of the city, and ensuring high-quality data entry despite resource constraints. The researcher must ensure that sampling methods are representative of Nairobi’s multicultural and socio-economic diversity.</w:t>
      </w:r>
    </w:p>
    <w:bookmarkEnd w:id="23"/>
    <w:bookmarkStart w:id="24" w:name="c-community-engagement"/>
    <w:p>
      <w:pPr>
        <w:pStyle w:val="Heading3"/>
      </w:pPr>
      <w:r>
        <w:t xml:space="preserve">c) Community Engagement</w:t>
      </w:r>
    </w:p>
    <w:p>
      <w:pPr>
        <w:pStyle w:val="FirstParagraph"/>
      </w:pPr>
      <w:r>
        <w:t xml:space="preserve">Trust is the currency of medical research. In</w:t>
      </w:r>
      <w:r>
        <w:t xml:space="preserve"> </w:t>
      </w:r>
      <w:r>
        <w:rPr>
          <w:bCs/>
          <w:b/>
        </w:rPr>
        <w:t xml:space="preserve">Nairobi,Case Study</w:t>
      </w:r>
    </w:p>
    <w:bookmarkEnd w:id="24"/>
    <w:bookmarkEnd w:id="25"/>
    <w:bookmarkStart w:id="29" w:name="X1d538a77e1032944f703062acaba250b4e6886d"/>
    <w:p>
      <w:pPr>
        <w:pStyle w:val="Heading2"/>
      </w:pPr>
      <w:r>
        <w:t xml:space="preserve">4. Key Challenges Faced by Medical Researchers in Nairobi</w:t>
      </w:r>
    </w:p>
    <w:p>
      <w:pPr>
        <w:pStyle w:val="FirstParagraph"/>
      </w:pPr>
      <w:r>
        <w:t xml:space="preserve">This section outlines the specific hurdles identified in this</w:t>
      </w:r>
    </w:p>
    <w:p>
      <w:pPr>
        <w:pStyle w:val="BodyText"/>
      </w:pPr>
      <w:r>
        <w:t xml:space="preserve">Case Study, which are critical for understanding the operational reality of a</w:t>
      </w:r>
    </w:p>
    <w:p>
      <w:pPr>
        <w:pStyle w:val="BodyText"/>
      </w:pPr>
      <w:r>
        <w:t xml:space="preserve">Medical Researcher</w:t>
      </w:r>
    </w:p>
    <w:p>
      <w:pPr>
        <w:pStyle w:val="BodyText"/>
      </w:pPr>
      <w:r>
        <w:t xml:space="preserve">Nairobi, Kenya.</w:t>
      </w:r>
    </w:p>
    <w:bookmarkStart w:id="26" w:name="X3f49991970125d1644294d2d9225a78696c9cfa"/>
    <w:p>
      <w:pPr>
        <w:pStyle w:val="Heading3"/>
      </w:pPr>
      <w:r>
        <w:t xml:space="preserve">a) Resource Limitations and Infrastructure Gaps</w:t>
      </w:r>
    </w:p>
    <w:p>
      <w:pPr>
        <w:pStyle w:val="FirstParagraph"/>
      </w:pPr>
      <w:r>
        <w:t xml:space="preserve">Medical Researcher</w:t>
      </w:r>
    </w:p>
    <w:bookmarkEnd w:id="26"/>
    <w:bookmarkStart w:id="27" w:name="b-bureaucratic-and-regulatory-hurdles"/>
    <w:p>
      <w:pPr>
        <w:pStyle w:val="Heading3"/>
      </w:pPr>
      <w:r>
        <w:t xml:space="preserve">b) Bureaucratic and Regulatory Hurdles</w:t>
      </w:r>
    </w:p>
    <w:p>
      <w:pPr>
        <w:pStyle w:val="FirstParagraph"/>
      </w:pPr>
      <w:r>
        <w:t xml:space="preserve">Navigating the regulatory framework in</w:t>
      </w:r>
      <w:r>
        <w:t xml:space="preserve"> </w:t>
      </w:r>
      <w:r>
        <w:rPr>
          <w:bCs/>
          <w:b/>
        </w:rPr>
        <w:t xml:space="preserve">Nairobi</w:t>
      </w:r>
      <w:r>
        <w:t xml:space="preserve">Case Study highlights that building relationships with regulatory officials is as important as scientific rigor.</w:t>
      </w:r>
    </w:p>
    <w:bookmarkEnd w:id="27"/>
    <w:bookmarkStart w:id="28" w:name="X3db3f2507d2703dc2b81750e5c481e22db5430d"/>
    <w:p>
      <w:pPr>
        <w:pStyle w:val="Heading3"/>
      </w:pPr>
      <w:r>
        <w:t xml:space="preserve">c) Ethical Considerations and Exploitation Concerns</w:t>
      </w:r>
    </w:p>
    <w:p>
      <w:pPr>
        <w:pStyle w:val="FirstParagraph"/>
      </w:pPr>
      <w:r>
        <w:t xml:space="preserve">A sensitive aspect of this</w:t>
      </w:r>
      <w:r>
        <w:t xml:space="preserve"> </w:t>
      </w:r>
      <w:r>
        <w:rPr>
          <w:bCs/>
          <w:b/>
        </w:rPr>
        <w:t xml:space="preserve">Case StudyNairobi, Kenya,</w:t>
      </w:r>
      <w:r>
        <w:t xml:space="preserve">Medical Researcher must prioritize capacity building, training Kenyan students and junior researchers.</w:t>
      </w:r>
    </w:p>
    <w:bookmarkEnd w:id="28"/>
    <w:bookmarkEnd w:id="29"/>
    <w:bookmarkStart w:id="30" w:name="Xec6e2f50e310a04b388a7bb05774f8dec3b0c91"/>
    <w:p>
      <w:pPr>
        <w:pStyle w:val="Heading2"/>
      </w:pPr>
      <w:r>
        <w:t xml:space="preserve">5. Case Study Scenario: Addressing Maternal Health in Kibera</w:t>
      </w:r>
    </w:p>
    <w:p>
      <w:pPr>
        <w:pStyle w:val="FirstParagraph"/>
      </w:pPr>
      <w:r>
        <w:t xml:space="preserve">To illustrate the practical application of these concepts, we present a hypothetical but realistic scenario:</w:t>
      </w:r>
    </w:p>
    <w:p>
      <w:pPr>
        <w:pStyle w:val="BodyText"/>
      </w:pPr>
      <w:r>
        <w:rPr>
          <w:bCs/>
          <w:b/>
        </w:rPr>
        <w:t xml:space="preserve">The Problem:</w:t>
      </w:r>
      <w:r>
        <w:t xml:space="preserve">Nairobi.</w:t>
      </w:r>
    </w:p>
    <w:p>
      <w:pPr>
        <w:pStyle w:val="BodyText"/>
      </w:pPr>
      <w:r>
        <w:rPr>
          <w:bCs/>
          <w:b/>
        </w:rPr>
        <w:t xml:space="preserve">The Researcher’s Role:</w:t>
      </w:r>
      <w:r>
        <w:t xml:space="preserve">Medical Researcher from a university partnership designs a study to test the impact of mobile health (mHealth) interventions on prenatal care attendance. The researcher collaborates with local midwives and uses SMS reminders tailored in Swahili and local dialects.</w:t>
      </w:r>
    </w:p>
    <w:p>
      <w:pPr>
        <w:pStyle w:val="BodyText"/>
      </w:pPr>
      <w:r>
        <w:rPr>
          <w:bCs/>
          <w:b/>
        </w:rPr>
        <w:t xml:space="preserve">The Execution:</w:t>
      </w:r>
      <w:r>
        <w:t xml:space="preserve">Case Study notes that the researcher faced initial resistance due to historical mistrust of outsiders. By engaging community elders early on, the team gained entry. Data was collected via tablets, mitigating paper-based errors common in low-resource settings.</w:t>
      </w:r>
    </w:p>
    <w:p>
      <w:pPr>
        <w:pStyle w:val="BodyText"/>
      </w:pPr>
      <w:r>
        <w:rPr>
          <w:bCs/>
          <w:b/>
        </w:rPr>
        <w:t xml:space="preserve">The Outcome:</w:t>
      </w:r>
      <w:r>
        <w:t xml:space="preserve">Medical Researcher ensured that the findings were shared with the Nairobi County Health Department, leading to policy changes in digital health integration. This exemplifies how research translates into tangible public health improvement.</w:t>
      </w:r>
    </w:p>
    <w:bookmarkEnd w:id="30"/>
    <w:bookmarkStart w:id="31" w:name="Xe8ac13dc704f5334bd4fdd737b38b91988a04d6"/>
    <w:p>
      <w:pPr>
        <w:pStyle w:val="Heading2"/>
      </w:pPr>
      <w:r>
        <w:t xml:space="preserve">6. The Impact of Medical Research on Kenya’s Health System</w:t>
      </w:r>
    </w:p>
    <w:p>
      <w:pPr>
        <w:pStyle w:val="FirstParagraph"/>
      </w:pPr>
      <w:r>
        <w:t xml:space="preserve">The work of</w:t>
      </w:r>
      <w:r>
        <w:t xml:space="preserve"> </w:t>
      </w:r>
      <w:r>
        <w:rPr>
          <w:bCs/>
          <w:b/>
        </w:rPr>
        <w:t xml:space="preserve">Medical ResearchersNairobi, Kenya,</w:t>
      </w:r>
    </w:p>
    <w:p>
      <w:pPr>
        <w:pStyle w:val="BodyText"/>
      </w:pPr>
      <w:r>
        <w:t xml:space="preserve">The</w:t>
      </w:r>
    </w:p>
    <w:p>
      <w:pPr>
        <w:pStyle w:val="BodyText"/>
      </w:pPr>
      <w:r>
        <w:t xml:space="preserve">Case Study emphasizes that Nairobi is not just a site of data collection but a center of intellectual production. Local scientists are increasingly publishing high-impact research that challenges Western-centric medical models, advocating for approaches suited to African demographics and health systems.</w:t>
      </w:r>
    </w:p>
    <w:bookmarkEnd w:id="31"/>
    <w:bookmarkStart w:id="33" w:name="conclusion-and-recommendations"/>
    <w:p>
      <w:pPr>
        <w:pStyle w:val="Heading2"/>
      </w:pPr>
      <w:r>
        <w:t xml:space="preserve">7. Conclusion and Recommendations</w:t>
      </w:r>
    </w:p>
    <w:p>
      <w:pPr>
        <w:pStyle w:val="FirstParagraph"/>
      </w:pPr>
      <w:r>
        <w:t xml:space="preserve">In conclusion, this</w:t>
      </w:r>
      <w:r>
        <w:t xml:space="preserve"> </w:t>
      </w:r>
      <w:r>
        <w:rPr>
          <w:bCs/>
          <w:b/>
        </w:rPr>
        <w:t xml:space="preserve">Case StudyMedical Researcher</w:t>
      </w:r>
      <w:r>
        <w:rPr>
          <w:bCs/>
          <w:b/>
          <w:bCs/>
          <w:b/>
        </w:rPr>
        <w:t xml:space="preserve">Nairobi, Kenya,</w:t>
      </w:r>
    </w:p>
    <w:p>
      <w:pPr>
        <w:pStyle w:val="BodyText"/>
      </w:pPr>
      <w:r>
        <w:rPr>
          <w:bCs/>
          <w:b/>
        </w:rPr>
        <w:t xml:space="preserve">Key Takeaways:</w:t>
      </w:r>
    </w:p>
    <w:p>
      <w:pPr>
        <w:numPr>
          <w:ilvl w:val="0"/>
          <w:numId w:val="1001"/>
        </w:numPr>
        <w:pStyle w:val="Compact"/>
      </w:pPr>
      <w:r>
        <w:t xml:space="preserve">Cultural Sensitivity:Nairobi.</w:t>
      </w:r>
    </w:p>
    <w:p>
      <w:pPr>
        <w:numPr>
          <w:ilvl w:val="0"/>
          <w:numId w:val="1001"/>
        </w:numPr>
        <w:pStyle w:val="Compact"/>
      </w:pPr>
      <w:r>
        <w:rPr>
          <w:bCs/>
          <w:b/>
        </w:rPr>
        <w:t xml:space="preserve">Rigorous Ethics:</w:t>
      </w:r>
    </w:p>
    <w:p>
      <w:pPr>
        <w:numPr>
          <w:ilvl w:val="0"/>
          <w:numId w:val="1001"/>
        </w:numPr>
        <w:pStyle w:val="Compact"/>
      </w:pPr>
      <w:r>
        <w:t xml:space="preserve">Sustainable Impact:</w:t>
      </w:r>
    </w:p>
    <w:p>
      <w:pPr>
        <w:pStyle w:val="FirstParagraph"/>
      </w:pPr>
      <w:r>
        <w:t xml:space="preserve">For aspiring</w:t>
      </w:r>
      <w:r>
        <w:t xml:space="preserve"> </w:t>
      </w:r>
      <w:r>
        <w:rPr>
          <w:bCs/>
          <w:b/>
        </w:rPr>
        <w:t xml:space="preserve">Medical ResearchersNairobi,Nairobi, Kenya,</w:t>
      </w:r>
    </w:p>
    <w:bookmarkStart w:id="32" w:name="final-note-on-collaboration"/>
    <w:p>
      <w:pPr>
        <w:pStyle w:val="Heading3"/>
      </w:pPr>
      <w:r>
        <w:t xml:space="preserve">Final Note on Collaboration</w:t>
      </w:r>
    </w:p>
    <w:p>
      <w:pPr>
        <w:pStyle w:val="FirstParagraph"/>
      </w:pPr>
      <w:r>
        <w:t xml:space="preserve">We encourage international partners and local institutions in</w:t>
      </w:r>
    </w:p>
    <w:p>
      <w:pPr>
        <w:pStyle w:val="BodyText"/>
      </w:pPr>
      <w:r>
        <w:t xml:space="preserve">Nairobi</w:t>
      </w:r>
    </w:p>
    <w:bookmarkEnd w:id="32"/>
    <w:p>
      <w:pPr>
        <w:pStyle w:val="BodyText"/>
      </w:pPr>
      <w:r>
        <w:rPr>
          <w:iCs/>
          <w:i/>
        </w:rPr>
        <w:t xml:space="preserve">This document serves as a foundational text for stakeholders involved in health policy, academic institutions, and non-governmental organizations operating in East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Kenya Nairobi</dc:title>
  <dc:creator/>
  <dc:language>en</dc:language>
  <cp:keywords/>
  <dcterms:created xsi:type="dcterms:W3CDTF">2026-07-29T07:01:02Z</dcterms:created>
  <dcterms:modified xsi:type="dcterms:W3CDTF">2026-07-29T07:01:02Z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