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Pakistan</w:t>
      </w:r>
      <w:r>
        <w:t xml:space="preserve"> </w:t>
      </w:r>
      <w:r>
        <w:t xml:space="preserve">Islamabad</w:t>
      </w:r>
    </w:p>
    <w:bookmarkStart w:id="36" w:name="Xfa5b1dd6a6cfb3720835778100024da4bc507a1"/>
    <w:p>
      <w:pPr>
        <w:pStyle w:val="Heading1"/>
      </w:pPr>
      <w:r>
        <w:t xml:space="preserve">Bridging Tradition and Innovation: A Case Study of the Medical Researcher in Pakistan Islamabad</w:t>
      </w:r>
    </w:p>
    <w:p>
      <w:pPr>
        <w:pStyle w:val="FirstParagraph"/>
      </w:pPr>
      <w:r>
        <w:rPr>
          <w:bCs/>
          <w:b/>
        </w:rPr>
        <w:t xml:space="preserve">Date:</w:t>
      </w:r>
      <w:r>
        <w:t xml:space="preserve"> </w:t>
      </w:r>
      <w:r>
        <w:t xml:space="preserve">October 26, 2023</w:t>
      </w:r>
      <w:r>
        <w:br/>
      </w:r>
      <w:r>
        <w:rPr>
          <w:bCs/>
          <w:b/>
        </w:rPr>
        <w:t xml:space="preserve">Subject:</w:t>
      </w:r>
      <w:r>
        <w:t xml:space="preserve">The Professional Profile, Challenges, and Impact of the Medical Researcher within the Capital Region</w:t>
      </w:r>
    </w:p>
    <w:p>
      <w:pPr>
        <w:pStyle w:val="BodyText"/>
      </w:pPr>
      <w:r>
        <w:rPr>
          <w:iCs/>
          <w:i/>
        </w:rPr>
        <w:t xml:space="preserve">This Case Study explores the multifaceted role of the medical researcher situated specifically in Pakistan Islamabad. It analyzes how these professionals navigate the unique intersection of historical medical traditions in South Asia, modern global scientific standards, and specific geopolitical realities inherent to the capital city.</w:t>
      </w:r>
    </w:p>
    <w:bookmarkStart w:id="20" w:name="introduction"/>
    <w:p>
      <w:pPr>
        <w:pStyle w:val="Heading2"/>
      </w:pPr>
      <w:r>
        <w:t xml:space="preserve">1. Introduction</w:t>
      </w:r>
    </w:p>
    <w:p>
      <w:pPr>
        <w:pStyle w:val="FirstParagraph"/>
      </w:pPr>
      <w:r>
        <w:t xml:space="preserve">In the rapidly evolving landscape of global healthcare,</w:t>
      </w:r>
      <w:r>
        <w:t xml:space="preserve"> </w:t>
      </w:r>
      <w:r>
        <w:rPr>
          <w:bCs/>
          <w:b/>
        </w:rPr>
        <w:t xml:space="preserve">Pakistan Islamabad</w:t>
      </w:r>
    </w:p>
    <w:p>
      <w:pPr>
        <w:pStyle w:val="BodyText"/>
      </w:pPr>
      <w:r>
        <w:t xml:space="preserve">Pakistan Islamabad stands as a pivotal hub for academic medical advancement. As the federal capital, it houses critical institutions such as the Pakistan Institute of Medical Sciences (PIMS), National Institute of Health (NIH), and various affiliated universities. Within this ecosystem, the</w:t>
      </w:r>
      <w:r>
        <w:t xml:space="preserve"> </w:t>
      </w:r>
      <w:r>
        <w:rPr>
          <w:bCs/>
          <w:b/>
        </w:rPr>
        <w:t xml:space="preserve">Medical Researcher</w:t>
      </w:r>
      <w:r>
        <w:t xml:space="preserve"> </w:t>
      </w:r>
      <w:r>
        <w:t xml:space="preserve">serves not merely as an investigator but as a crucial bridge between clinical practice and public health policy.</w:t>
      </w:r>
    </w:p>
    <w:p>
      <w:pPr>
        <w:pStyle w:val="BodyText"/>
      </w:pPr>
      <w:r>
        <w:t xml:space="preserve">This case study examines the profile of a typical senior medical researcher operating in this region. It highlights how their work is shaped by local epidemiological needs, resource constraints, and the strategic importance of being located in</w:t>
      </w:r>
      <w:r>
        <w:t xml:space="preserve"> </w:t>
      </w:r>
      <w:r>
        <w:rPr>
          <w:bCs/>
          <w:b/>
        </w:rPr>
        <w:t xml:space="preserve">Pakistan Islamabad</w:t>
      </w:r>
      <w:r>
        <w:t xml:space="preserve">, where government policy often aligns directly with research findings.</w:t>
      </w:r>
    </w:p>
    <w:bookmarkEnd w:id="20"/>
    <w:bookmarkStart w:id="22" w:name="profile-of-the-medical-researcher"/>
    <w:p>
      <w:pPr>
        <w:pStyle w:val="Heading2"/>
      </w:pPr>
      <w:r>
        <w:t xml:space="preserve">2. Profile of the Medical Researcher</w:t>
      </w:r>
    </w:p>
    <w:p>
      <w:pPr>
        <w:pStyle w:val="FirstParagraph"/>
      </w:pPr>
      <w:r>
        <w:t xml:space="preserve">The modern medical researcher in this context typically possesses a dual qualification: an MD (Doctor of Medicine) and often a PhD or specialized fellowship in public health, epidemiology, or molecular biology. Unlike general practitioners who focus on individual patient care, the</w:t>
      </w:r>
      <w:r>
        <w:t xml:space="preserve"> </w:t>
      </w:r>
      <w:r>
        <w:rPr>
          <w:bCs/>
          <w:b/>
        </w:rPr>
        <w:t xml:space="preserve">Medical ResearcherPakistan Islamabad</w:t>
      </w:r>
      <w:r>
        <w:t xml:space="preserve">, these individuals spend significant time analyzing data patterns related to infectious diseases, non-communicable diseases (NCDs), and environmental health factors.</w:t>
      </w:r>
    </w:p>
    <w:bookmarkStart w:id="21" w:name="core-responsibilities"/>
    <w:p>
      <w:pPr>
        <w:pStyle w:val="Heading3"/>
      </w:pPr>
      <w:r>
        <w:t xml:space="preserve">2.1 Core Responsibilities</w:t>
      </w:r>
    </w:p>
    <w:p>
      <w:pPr>
        <w:numPr>
          <w:ilvl w:val="0"/>
          <w:numId w:val="1001"/>
        </w:numPr>
        <w:pStyle w:val="Compact"/>
      </w:pPr>
      <w:r>
        <w:rPr>
          <w:bCs/>
          <w:b/>
        </w:rPr>
        <w:t xml:space="preserve">Epidemiological Surveillance:</w:t>
      </w:r>
    </w:p>
    <w:p>
      <w:pPr>
        <w:numPr>
          <w:ilvl w:val="0"/>
          <w:numId w:val="1001"/>
        </w:numPr>
        <w:pStyle w:val="Compact"/>
      </w:pPr>
      <w:r>
        <w:rPr>
          <w:bCs/>
          <w:b/>
        </w:rPr>
        <w:t xml:space="preserve">Clinical Trials:</w:t>
      </w:r>
    </w:p>
    <w:p>
      <w:pPr>
        <w:numPr>
          <w:ilvl w:val="0"/>
          <w:numId w:val="1001"/>
        </w:numPr>
        <w:pStyle w:val="Compact"/>
      </w:pPr>
      <w:r>
        <w:t xml:space="preserve">Policy Advisory:</w:t>
      </w:r>
    </w:p>
    <w:bookmarkEnd w:id="21"/>
    <w:bookmarkEnd w:id="22"/>
    <w:bookmarkStart w:id="23" w:name="Xc9bdd5d8c73be32cd2327c83d294257bec01d03"/>
    <w:p>
      <w:pPr>
        <w:pStyle w:val="Heading2"/>
      </w:pPr>
      <w:r>
        <w:t xml:space="preserve">3. The Contextual Landscape of Pakistan Islamabad</w:t>
      </w:r>
    </w:p>
    <w:p>
      <w:pPr>
        <w:pStyle w:val="FirstParagraph"/>
      </w:pPr>
      <w:r>
        <w:t xml:space="preserve">The geographic and political location of</w:t>
      </w:r>
      <w:r>
        <w:t xml:space="preserve"> </w:t>
      </w:r>
      <w:r>
        <w:rPr>
          <w:bCs/>
          <w:b/>
        </w:rPr>
        <w:t xml:space="preserve">Pakistan Islamabad</w:t>
      </w:r>
    </w:p>
    <w:p>
      <w:pPr>
        <w:pStyle w:val="BodyText"/>
      </w:pPr>
      <w:r>
        <w:t xml:space="preserve">Pakistan Islamabad offers distinct advantages and challenges for medical research. As a planned city with superior infrastructure compared to other major metropolitan areas in the country, it hosts international NGOs, WHO regional offices, and diplomatic missions.</w:t>
      </w:r>
    </w:p>
    <w:p>
      <w:pPr>
        <w:pStyle w:val="BodyText"/>
      </w:pPr>
      <w:r>
        <w:t xml:space="preserve">This concentration of international bodies facilitates collaboration. For instance, a</w:t>
      </w:r>
      <w:r>
        <w:t xml:space="preserve"> </w:t>
      </w:r>
      <w:r>
        <w:rPr>
          <w:bCs/>
          <w:b/>
        </w:rPr>
        <w:t xml:space="preserve">Medical ResearcherPakistan Islamabad</w:t>
      </w:r>
      <w:r>
        <w:t xml:space="preserve">[1]</w:t>
      </w:r>
      <w:r>
        <w:t xml:space="preserve">. Furthermore, the cooler climate and higher altitude of Islamabad create a different vector profile compared to the southern provinces, allowing researchers to study unique ecological health dynamics.</w:t>
      </w:r>
    </w:p>
    <w:bookmarkEnd w:id="23"/>
    <w:bookmarkStart w:id="27" w:name="key-challenges-faced-by-researchers"/>
    <w:p>
      <w:pPr>
        <w:pStyle w:val="Heading2"/>
      </w:pPr>
      <w:r>
        <w:t xml:space="preserve">4. Key Challenges Faced by Researchers</w:t>
      </w:r>
    </w:p>
    <w:p>
      <w:pPr>
        <w:pStyle w:val="FirstParagraph"/>
      </w:pPr>
      <w:r>
        <w:t xml:space="preserve">Despite its advantages, the operational environment presents significant hurdles:</w:t>
      </w:r>
    </w:p>
    <w:bookmarkStart w:id="24" w:name="funding-and-resource-allocation"/>
    <w:p>
      <w:pPr>
        <w:pStyle w:val="Heading3"/>
      </w:pPr>
      <w:r>
        <w:t xml:space="preserve">4.1 Funding and Resource Allocation</w:t>
      </w:r>
    </w:p>
    <w:p>
      <w:pPr>
        <w:pStyle w:val="FirstParagraph"/>
      </w:pPr>
      <w:r>
        <w:rPr>
          <w:bCs/>
          <w:b/>
        </w:rPr>
        <w:t xml:space="preserve">Pakistan Islamabad</w:t>
      </w:r>
      <w:r>
        <w:t xml:space="preserve">, securing consistent funding remains a primary challenge. While government grants exist, they are often subject to bureaucratic delays. Consequently, many leading researchers rely on international grants from organizations like the Gates Foundation or NIH (USA), requiring strict adherence to foreign compliance standards.</w:t>
      </w:r>
    </w:p>
    <w:bookmarkEnd w:id="24"/>
    <w:bookmarkStart w:id="25" w:name="data-management-and-infrastructure"/>
    <w:p>
      <w:pPr>
        <w:pStyle w:val="Heading3"/>
      </w:pPr>
      <w:r>
        <w:t xml:space="preserve">4.2 Data Management and Infrastructure</w:t>
      </w:r>
    </w:p>
    <w:p>
      <w:pPr>
        <w:pStyle w:val="FirstParagraph"/>
      </w:pPr>
      <w:r>
        <w:rPr>
          <w:bCs/>
          <w:b/>
        </w:rPr>
        <w:t xml:space="preserve">Pakistan Islamabad</w:t>
      </w:r>
      <w:r>
        <w:t xml:space="preserve">. Many local hospitals still operate on semi-digital systems, making large-scale data aggregation difficult for the</w:t>
      </w:r>
      <w:r>
        <w:t xml:space="preserve"> </w:t>
      </w:r>
      <w:r>
        <w:rPr>
          <w:bCs/>
          <w:b/>
        </w:rPr>
        <w:t xml:space="preserve">Medical Researcher</w:t>
      </w:r>
      <w:r>
        <w:t xml:space="preserve">.</w:t>
      </w:r>
    </w:p>
    <w:p>
      <w:pPr>
        <w:pStyle w:val="BodyText"/>
      </w:pPr>
      <w:r>
        <w:br/>
      </w:r>
      <w:r>
        <w:t xml:space="preserve">Data Standardization: Developing protocols that are globally acceptable while being locally applicable.</w:t>
      </w:r>
    </w:p>
    <w:p>
      <w:pPr>
        <w:pStyle w:val="BodyText"/>
      </w:pPr>
      <w:r>
        <w:t xml:space="preserve">Ethical Review Boards (ERBs):Navigating the slow approval processes of local ERBs while maintaining international publication timelines.</w:t>
      </w:r>
    </w:p>
    <w:bookmarkEnd w:id="25"/>
    <w:bookmarkStart w:id="26" w:name="brain-drain"/>
    <w:p>
      <w:pPr>
        <w:pStyle w:val="Heading3"/>
      </w:pPr>
      <w:r>
        <w:t xml:space="preserve">4.3 Brain Drain</w:t>
      </w:r>
    </w:p>
    <w:p>
      <w:pPr>
        <w:pStyle w:val="FirstParagraph"/>
      </w:pPr>
      <w:r>
        <w:rPr>
          <w:bCs/>
          <w:b/>
        </w:rPr>
        <w:t xml:space="preserve">Pakistan Islamabad</w:t>
      </w:r>
      <w:r>
        <w:t xml:space="preserve">. Many skilled researchers emigrate to Europe or North America for better funding and laboratory facilities, creating a "brain drain" that the government is actively trying to reverse through incentives.</w:t>
      </w:r>
    </w:p>
    <w:bookmarkEnd w:id="26"/>
    <w:bookmarkEnd w:id="27"/>
    <w:bookmarkStart w:id="30" w:name="Xbcabf0ff9df4118b0860457e0b85db63f2e9c63"/>
    <w:p>
      <w:pPr>
        <w:pStyle w:val="Heading2"/>
      </w:pPr>
      <w:r>
        <w:t xml:space="preserve">5. Case Scenario: The Dengue Outbreak Response Initiative</w:t>
      </w:r>
    </w:p>
    <w:p>
      <w:pPr>
        <w:pStyle w:val="FirstParagraph"/>
      </w:pPr>
      <w:r>
        <w:t xml:space="preserve">To illustrate the impact of a</w:t>
      </w:r>
      <w:r>
        <w:t xml:space="preserve"> </w:t>
      </w:r>
      <w:r>
        <w:rPr>
          <w:bCs/>
          <w:b/>
        </w:rPr>
        <w:t xml:space="preserve">Pakistan Islamabad</w:t>
      </w:r>
    </w:p>
    <w:p>
      <w:pPr>
        <w:pStyle w:val="BodyText"/>
      </w:pPr>
      <w:r>
        <w:t xml:space="preserve">Pakistan Islamabad during peak summer months, causing a surge in hospital admissions. A team of local medical researchers at NIH initiated an urgent study.</w:t>
      </w:r>
    </w:p>
    <w:bookmarkStart w:id="28" w:name="the-intervention"/>
    <w:p>
      <w:pPr>
        <w:pStyle w:val="Heading3"/>
      </w:pPr>
      <w:r>
        <w:t xml:space="preserve">5.1 The Intervention</w:t>
      </w:r>
    </w:p>
    <w:p>
      <w:pPr>
        <w:numPr>
          <w:ilvl w:val="0"/>
          <w:numId w:val="1002"/>
        </w:numPr>
        <w:pStyle w:val="Compact"/>
      </w:pPr>
      <w:r>
        <w:rPr>
          <w:bCs/>
          <w:b/>
        </w:rPr>
        <w:t xml:space="preserve">Rapid Data Collection:</w:t>
      </w:r>
      <w:r>
        <w:t xml:space="preserve">Leveraging their position in the capital, the researchers accessed real-time hospital records from PIMS and Rawalpindi Cantonment hospitals.</w:t>
      </w:r>
    </w:p>
    <w:bookmarkEnd w:id="28"/>
    <w:bookmarkStart w:id="29" w:name="outcomes"/>
    <w:p>
      <w:pPr>
        <w:pStyle w:val="Heading3"/>
      </w:pPr>
      <w:r>
        <w:t xml:space="preserve">5.2 Outcomes</w:t>
      </w:r>
    </w:p>
    <w:p>
      <w:pPr>
        <w:pStyle w:val="FirstParagraph"/>
      </w:pPr>
      <w:r>
        <w:rPr>
          <w:bCs/>
          <w:b/>
        </w:rPr>
        <w:t xml:space="preserve">Pakistan Islamabad</w:t>
      </w:r>
      <w:r>
        <w:t xml:space="preserve">, the researchers published their findings within four weeks. These data were immediately used by the local administration to target fogging operations and public awareness campaigns, resulting in a 15% reduction in severe cases compared to previous years.</w:t>
      </w:r>
    </w:p>
    <w:bookmarkEnd w:id="29"/>
    <w:bookmarkEnd w:id="30"/>
    <w:bookmarkStart w:id="33" w:name="strategic-importance-and-future-outlook"/>
    <w:p>
      <w:pPr>
        <w:pStyle w:val="Heading2"/>
      </w:pPr>
      <w:r>
        <w:t xml:space="preserve">6. Strategic Importance and Future Outlook</w:t>
      </w:r>
    </w:p>
    <w:p>
      <w:pPr>
        <w:pStyle w:val="FirstParagraph"/>
      </w:pPr>
      <w:r>
        <w:t xml:space="preserve">The role of the medical researcher is expanding beyond academia into direct governance. In</w:t>
      </w:r>
      <w:r>
        <w:t xml:space="preserve"> </w:t>
      </w:r>
      <w:r>
        <w:rPr>
          <w:bCs/>
          <w:b/>
        </w:rPr>
        <w:t xml:space="preserve">Pakistan Islamabad</w:t>
      </w:r>
      <w:r>
        <w:t xml:space="preserve">, there is a growing trend where researchers are appointed to high-level health committees. This integration ensures that health policies are not just politically motivated but scientifically grounded.</w:t>
      </w:r>
    </w:p>
    <w:bookmarkStart w:id="31" w:name="digital-health-integration"/>
    <w:p>
      <w:pPr>
        <w:pStyle w:val="Heading3"/>
      </w:pPr>
      <w:r>
        <w:t xml:space="preserve">6.1 Digital Health Integration</w:t>
      </w:r>
    </w:p>
    <w:p>
      <w:pPr>
        <w:pStyle w:val="FirstParagraph"/>
      </w:pPr>
      <w:r>
        <w:rPr>
          <w:bCs/>
          <w:b/>
        </w:rPr>
        <w:t xml:space="preserve">Pakistan Islamabad</w:t>
      </w:r>
      <w:r>
        <w:t xml:space="preserve">[2]</w:t>
      </w:r>
      <w:r>
        <w:t xml:space="preserve">. The adoption of Electronic Health Records (EHR) in major hospitals is accelerating, providing researchers with richer datasets for predictive modeling.</w:t>
      </w:r>
    </w:p>
    <w:bookmarkEnd w:id="31"/>
    <w:bookmarkStart w:id="32" w:name="international-collaboration"/>
    <w:p>
      <w:pPr>
        <w:pStyle w:val="Heading3"/>
      </w:pPr>
      <w:r>
        <w:t xml:space="preserve">6.2 International Collaboration</w:t>
      </w:r>
    </w:p>
    <w:p>
      <w:pPr>
        <w:pStyle w:val="FirstParagraph"/>
      </w:pPr>
      <w:r>
        <w:rPr>
          <w:bCs/>
          <w:b/>
        </w:rPr>
        <w:t xml:space="preserve">Pakistan Islamabad</w:t>
      </w:r>
      <w:r>
        <w:t xml:space="preserve">. Joint research projects on antimicrobial resistance and pandemic preparedness are becoming more frequent, enhancing the global standing of local scientific communities.</w:t>
      </w:r>
    </w:p>
    <w:bookmarkEnd w:id="32"/>
    <w:bookmarkEnd w:id="33"/>
    <w:bookmarkStart w:id="34" w:name="conclusion"/>
    <w:p>
      <w:pPr>
        <w:pStyle w:val="Heading2"/>
      </w:pPr>
      <w:r>
        <w:t xml:space="preserve">7. Conclusion</w:t>
      </w:r>
    </w:p>
    <w:p>
      <w:pPr>
        <w:pStyle w:val="FirstParagraph"/>
      </w:pPr>
      <w:r>
        <w:t xml:space="preserve">The medical researcher in</w:t>
      </w:r>
      <w:r>
        <w:t xml:space="preserve"> </w:t>
      </w:r>
      <w:r>
        <w:rPr>
          <w:bCs/>
          <w:b/>
        </w:rPr>
        <w:t xml:space="preserve">Pakistan Islamabad</w:t>
      </w:r>
      <w:r>
        <w:t xml:space="preserve">[3]</w:t>
      </w:r>
      <w:r>
        <w:t xml:space="preserve">. By leveraging the strategic advantages of the capital’s infrastructure and international connections, while mitigating challenges related to funding and data standardization, these professionals are pivotal in shaping a healthier future for Pakistan.</w:t>
      </w:r>
    </w:p>
    <w:p>
      <w:pPr>
        <w:pStyle w:val="BodyText"/>
      </w:pPr>
      <w:r>
        <w:t xml:space="preserve">Investing in this cadre requires sustained government support, improved digital infrastructure, and retention strategies to curb brain drain. The success of medical initiatives in</w:t>
      </w:r>
      <w:r>
        <w:t xml:space="preserve"> </w:t>
      </w:r>
      <w:r>
        <w:rPr>
          <w:bCs/>
          <w:b/>
        </w:rPr>
        <w:t xml:space="preserve">Pakistan Islamabad</w:t>
      </w:r>
      <w:r>
        <w:t xml:space="preserve">[4]</w:t>
      </w:r>
      <w:r>
        <w:t xml:space="preserve">.</w:t>
      </w:r>
    </w:p>
    <w:bookmarkEnd w:id="34"/>
    <w:bookmarkStart w:id="35" w:name="references-and-further-reading"/>
    <w:p>
      <w:pPr>
        <w:pStyle w:val="Heading2"/>
      </w:pPr>
      <w:r>
        <w:t xml:space="preserve">8. References and Further Reading</w:t>
      </w:r>
    </w:p>
    <w:p>
      <w:pPr>
        <w:numPr>
          <w:ilvl w:val="0"/>
          <w:numId w:val="1003"/>
        </w:numPr>
        <w:pStyle w:val="Compact"/>
      </w:pPr>
      <w:r>
        <w:t xml:space="preserve">National Institute of Health (NIH) Annual Reports on Infectious Diseases.</w:t>
      </w:r>
    </w:p>
    <w:p>
      <w:pPr>
        <w:numPr>
          <w:ilvl w:val="0"/>
          <w:numId w:val="1003"/>
        </w:numPr>
        <w:pStyle w:val="Compact"/>
      </w:pPr>
      <w:r>
        <w:t xml:space="preserve">World Health Organization Country Cooperation Strategy for Pakistan.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Medical Researcher in Pakistan Islamabad</dc:title>
  <dc:creator/>
  <dc:language>en</dc:language>
  <cp:keywords/>
  <dcterms:created xsi:type="dcterms:W3CDTF">2026-07-29T13:49:14Z</dcterms:created>
  <dcterms:modified xsi:type="dcterms:W3CDTF">2026-07-29T13:49:14Z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