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c072e82bcdbf09863c1c307d11c4964a6b8756"/>
    <w:p>
      <w:pPr>
        <w:pStyle w:val="Heading1"/>
      </w:pPr>
      <w:r>
        <w:t xml:space="preserve">Cross-Border Collaboration in Biomedical Innovation: A Case Study of the Medical Researcher Role within the Russia Moscow Ecosystem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 Profile:</w:t>
      </w:r>
      <w:r>
        <w:t xml:space="preserve"> </w:t>
      </w:r>
      <w:r>
        <w:t xml:space="preserve">Senior Medical Researcher specializing in Oncology and Immunotherapy</w:t>
      </w:r>
    </w:p>
    <w:bookmarkStart w:id="20" w:name="Xb5504da5a3486c5dd0e15d8436d77be6126e7e1"/>
    <w:p>
      <w:pPr>
        <w:pStyle w:val="Heading2"/>
      </w:pPr>
      <w:r>
        <w:t xml:space="preserve">Preface: The Strategic Context of Russia Moscow</w:t>
      </w:r>
    </w:p>
    <w:p>
      <w:pPr>
        <w:pStyle w:val="FirstParagraph"/>
      </w:pPr>
      <w:r>
        <w:t xml:space="preserve">The landscape of global medical science is undergoing a profound transformation, driven by the convergence of artificial intelligence, genomics, and personalized medicine. Within this dynamic environment,</w:t>
      </w:r>
      <w:r>
        <w:t xml:space="preserve"> </w:t>
      </w:r>
      <w:r>
        <w:rPr>
          <w:bCs/>
          <w:b/>
        </w:rPr>
        <w:t xml:space="preserve">Russia Moscow</w:t>
      </w:r>
      <w:r>
        <w:t xml:space="preserve"> </w:t>
      </w:r>
      <w:r>
        <w:t xml:space="preserve">has emerged not merely as a regional hub but as a critical epicenter for advanced biomedical innovation. As one of the most densely populated capital cities in Europe with a rich academic heritage,</w:t>
      </w:r>
      <w:r>
        <w:t xml:space="preserve"> </w:t>
      </w:r>
      <w:r>
        <w:rPr>
          <w:bCs/>
          <w:b/>
        </w:rPr>
        <w:t xml:space="preserve">Russia Moscow</w:t>
      </w:r>
      <w:r>
        <w:t xml:space="preserve"> </w:t>
      </w:r>
      <w:r>
        <w:t xml:space="preserve">provides an infrastructure that is increasingly vital for large-scale clinical trials and high-throughput drug development. This case study explores the multifaceted role of the</w:t>
      </w:r>
      <w:r>
        <w:t xml:space="preserve"> </w:t>
      </w:r>
      <w:r>
        <w:rPr>
          <w:bCs/>
          <w:b/>
        </w:rPr>
        <w:t xml:space="preserve">Medical Researcher</w:t>
      </w:r>
      <w:r>
        <w:t xml:space="preserve">, examining how their professional responsibilities, challenges, and opportunities are uniquely shaped by operating within this specific geopolitical and scientific context.</w:t>
      </w:r>
      <w:r>
        <w:t xml:space="preserve"> </w:t>
      </w:r>
      <w:r>
        <w:t xml:space="preserve">The significance of this document lies in its detailed examination of how a</w:t>
      </w:r>
      <w:r>
        <w:t xml:space="preserve"> </w:t>
      </w:r>
      <w:r>
        <w:rPr>
          <w:bCs/>
          <w:b/>
        </w:rPr>
        <w:t xml:space="preserve">Medical Researcher</w:t>
      </w:r>
      <w:r>
        <w:t xml:space="preserve"> </w:t>
      </w:r>
      <w:r>
        <w:t xml:space="preserve">navigates the complex regulatory frameworks, cultural nuances, and collaborative networks available in</w:t>
      </w:r>
      <w:r>
        <w:t xml:space="preserve"> </w:t>
      </w:r>
      <w:r>
        <w:rPr>
          <w:bCs/>
          <w:b/>
        </w:rPr>
        <w:t xml:space="preserve">Russia Moscow</w:t>
      </w:r>
      <w:r>
        <w:t xml:space="preserve">. By analyzing the day-to-day operations and strategic contributions of researchers in this location, we gain insight into the broader trends shaping international health security and pharmaceutical advancement.</w:t>
      </w:r>
    </w:p>
    <w:bookmarkEnd w:id="20"/>
    <w:bookmarkStart w:id="21" w:name="X77b8874f11a5357a20e6d63b1ddc1339de0031c"/>
    <w:p>
      <w:pPr>
        <w:pStyle w:val="Heading2"/>
      </w:pPr>
      <w:r>
        <w:t xml:space="preserve">The Profile of the Modern Medical Researcher</w:t>
      </w:r>
    </w:p>
    <w:p>
      <w:pPr>
        <w:pStyle w:val="FirstParagraph"/>
      </w:pPr>
      <w:r>
        <w:t xml:space="preserve">In contemporary biotechnology, the role of a</w:t>
      </w:r>
      <w:r>
        <w:t xml:space="preserve"> </w:t>
      </w:r>
      <w:r>
        <w:rPr>
          <w:bCs/>
          <w:b/>
        </w:rPr>
        <w:t xml:space="preserve">Medical Researcher</w:t>
      </w:r>
      <w:r>
        <w:t xml:space="preserve"> </w:t>
      </w:r>
      <w:r>
        <w:t xml:space="preserve">has evolved from solitary experimentation to team-based interdisciplinary collaboration. A typical researcher in this field holds advanced degrees in medicine or life sciences and possesses specialized expertise in areas such as molecular biology, epidemiology, or pharmacokinetics. However, the location dictates much of their operational reality.</w:t>
      </w:r>
      <w:r>
        <w:t xml:space="preserve"> </w:t>
      </w:r>
      <w:r>
        <w:t xml:space="preserve">In</w:t>
      </w:r>
      <w:r>
        <w:t xml:space="preserve"> </w:t>
      </w:r>
      <w:r>
        <w:rPr>
          <w:bCs/>
          <w:b/>
        </w:rPr>
        <w:t xml:space="preserve">Russia Moscow</w:t>
      </w:r>
      <w:r>
        <w:t xml:space="preserve">, the</w:t>
      </w:r>
      <w:r>
        <w:t xml:space="preserve"> </w:t>
      </w:r>
      <w:r>
        <w:rPr>
          <w:bCs/>
          <w:b/>
        </w:rPr>
        <w:t xml:space="preserve">Medical Researcher</w:t>
      </w:r>
      <w:r>
        <w:t xml:space="preserve"> </w:t>
      </w:r>
      <w:r>
        <w:t xml:space="preserve">often serves as a bridge between traditional Soviet-era medical education systems and modern international standards of evidence-based practice. They are responsible for designing rigorous clinical protocols that meet both local Ministry of Health requirements and, where applicable, international regulatory benchmarks such as those set by the FDA or EMA. This dual compliance requirement adds a layer of complexity to their daily workflow that is less pronounced in other jurisdictions.</w:t>
      </w:r>
      <w:r>
        <w:t xml:space="preserve"> </w:t>
      </w:r>
      <w:r>
        <w:t xml:space="preserve">Furthermore, the</w:t>
      </w:r>
      <w:r>
        <w:t xml:space="preserve"> </w:t>
      </w:r>
      <w:r>
        <w:rPr>
          <w:bCs/>
          <w:b/>
        </w:rPr>
        <w:t xml:space="preserve">Medical Researcher</w:t>
      </w:r>
      <w:r>
        <w:t xml:space="preserve"> </w:t>
      </w:r>
      <w:r>
        <w:t xml:space="preserve">in</w:t>
      </w:r>
      <w:r>
        <w:t xml:space="preserve"> </w:t>
      </w:r>
      <w:r>
        <w:rPr>
          <w:bCs/>
          <w:b/>
        </w:rPr>
        <w:t xml:space="preserve">Russia Moscow</w:t>
      </w:r>
      <w:r>
        <w:t xml:space="preserve"> </w:t>
      </w:r>
      <w:r>
        <w:t xml:space="preserve">must be adept at managing diverse data sets from multi-center trials. The city houses several leading institutions, such as the Skolkovo Foundation and various branches of the Sechenov University, which facilitate access to extensive patient cohorts. This availability allows the researcher to recruit participants faster than in many Western counterparts, accelerating the timeline from hypothesis to clinical application.</w:t>
      </w:r>
    </w:p>
    <w:bookmarkEnd w:id="21"/>
    <w:bookmarkStart w:id="22" w:name="operational-dynamics-in-russia-moscow"/>
    <w:p>
      <w:pPr>
        <w:pStyle w:val="Heading2"/>
      </w:pPr>
      <w:r>
        <w:t xml:space="preserve">Operational Dynamics in Russia Moscow</w:t>
      </w:r>
    </w:p>
    <w:p>
      <w:pPr>
        <w:pStyle w:val="FirstParagraph"/>
      </w:pPr>
      <w:r>
        <w:t xml:space="preserve">The ecosystem of</w:t>
      </w:r>
      <w:r>
        <w:t xml:space="preserve"> </w:t>
      </w:r>
      <w:r>
        <w:rPr>
          <w:bCs/>
          <w:b/>
        </w:rPr>
        <w:t xml:space="preserve">Russia Moscow</w:t>
      </w:r>
      <w:r>
        <w:t xml:space="preserve"> </w:t>
      </w:r>
      <w:r>
        <w:t xml:space="preserve">offers distinct advantages and challenges for scientific inquiry. One of the primary strengths is the depth of academic infrastructure. The city boasts a high concentration of research institutes that are deeply integrated with university hospitals. For a</w:t>
      </w:r>
      <w:r>
        <w:t xml:space="preserve"> </w:t>
      </w:r>
      <w:r>
        <w:rPr>
          <w:bCs/>
          <w:b/>
        </w:rPr>
        <w:t xml:space="preserve">Medical Researcher</w:t>
      </w:r>
      <w:r>
        <w:t xml:space="preserve">, this proximity to clinical settings is invaluable, allowing for immediate translation of laboratory findings into bedside observations (bench-to-bedside).</w:t>
      </w:r>
      <w:r>
        <w:t xml:space="preserve"> </w:t>
      </w:r>
      <w:r>
        <w:t xml:space="preserve">However, the operational landscape in</w:t>
      </w:r>
      <w:r>
        <w:t xml:space="preserve"> </w:t>
      </w:r>
      <w:r>
        <w:rPr>
          <w:bCs/>
          <w:b/>
        </w:rPr>
        <w:t xml:space="preserve">Russia Moscow</w:t>
      </w:r>
      <w:r>
        <w:t xml:space="preserve"> </w:t>
      </w:r>
      <w:r>
        <w:t xml:space="preserve">requires navigating specific logistical and bureaucratic hurdles. Regulatory approval processes can be intricate, requiring patience and specialized knowledge of local legislation. A successful</w:t>
      </w:r>
      <w:r>
        <w:t xml:space="preserve"> </w:t>
      </w:r>
      <w:r>
        <w:rPr>
          <w:bCs/>
          <w:b/>
        </w:rPr>
        <w:t xml:space="preserve">Medical Researcher</w:t>
      </w:r>
      <w:r>
        <w:t xml:space="preserve"> </w:t>
      </w:r>
      <w:r>
        <w:t xml:space="preserve">must possess not only scientific acumen but also strong administrative skills to secure funding from both state grants and private venture capital firms based in the city’s growing tech sector.</w:t>
      </w:r>
      <w:r>
        <w:t xml:space="preserve"> </w:t>
      </w:r>
      <w:r>
        <w:t xml:space="preserve">Moreover, language and cultural barriers can impact international collaboration. While English is widely used in academic publishing within</w:t>
      </w:r>
      <w:r>
        <w:t xml:space="preserve"> </w:t>
      </w:r>
      <w:r>
        <w:rPr>
          <w:bCs/>
          <w:b/>
        </w:rPr>
        <w:t xml:space="preserve">Russia Moscow</w:t>
      </w:r>
      <w:r>
        <w:t xml:space="preserve">, local regulatory interactions often require proficiency in Russian. Therefore, the modern</w:t>
      </w:r>
      <w:r>
        <w:t xml:space="preserve"> </w:t>
      </w:r>
      <w:r>
        <w:rPr>
          <w:bCs/>
          <w:b/>
        </w:rPr>
        <w:t xml:space="preserve">Medical Researcher</w:t>
      </w:r>
      <w:r>
        <w:t xml:space="preserve"> </w:t>
      </w:r>
      <w:r>
        <w:t xml:space="preserve">must be culturally competent, acting as a liaison between domestic teams and international partners. This role extends beyond translation; it involves negotiating differing scientific priorities and ethical standards to ensure mutual alignment in research goals.</w:t>
      </w:r>
    </w:p>
    <w:bookmarkEnd w:id="22"/>
    <w:bookmarkStart w:id="23" w:name="Xae104fb127e2b6b340fba11bc3f883a1998ecd9"/>
    <w:p>
      <w:pPr>
        <w:pStyle w:val="Heading2"/>
      </w:pPr>
      <w:r>
        <w:t xml:space="preserve">The Role of Technology and Infrastructure</w:t>
      </w:r>
    </w:p>
    <w:p>
      <w:pPr>
        <w:pStyle w:val="FirstParagraph"/>
      </w:pPr>
      <w:r>
        <w:t xml:space="preserve">Technology adoption in</w:t>
      </w:r>
      <w:r>
        <w:t xml:space="preserve"> </w:t>
      </w:r>
      <w:r>
        <w:rPr>
          <w:bCs/>
          <w:b/>
        </w:rPr>
        <w:t xml:space="preserve">Russia Moscow</w:t>
      </w:r>
      <w:r>
        <w:t xml:space="preserve"> </w:t>
      </w:r>
      <w:r>
        <w:t xml:space="preserve">has accelerated significantly, particularly in the digital health sector. The</w:t>
      </w:r>
      <w:r>
        <w:t xml:space="preserve"> </w:t>
      </w:r>
      <w:r>
        <w:rPr>
          <w:bCs/>
          <w:b/>
        </w:rPr>
        <w:t xml:space="preserve">Medical Researcher</w:t>
      </w:r>
      <w:r>
        <w:t xml:space="preserve"> </w:t>
      </w:r>
      <w:r>
        <w:t xml:space="preserve">now leverages advanced computational tools for data analysis, often working alongside bioinformaticians to interpret complex genomic data. The city’s investment in high-performance computing clusters enables researchers to simulate drug interactions and predict efficacy with greater accuracy before initiating costly human trials.</w:t>
      </w:r>
      <w:r>
        <w:t xml:space="preserve"> </w:t>
      </w:r>
      <w:r>
        <w:t xml:space="preserve">Additionally, the physical infrastructure of</w:t>
      </w:r>
      <w:r>
        <w:t xml:space="preserve"> </w:t>
      </w:r>
      <w:r>
        <w:rPr>
          <w:bCs/>
          <w:b/>
        </w:rPr>
        <w:t xml:space="preserve">Russia Moscow</w:t>
      </w:r>
      <w:r>
        <w:t xml:space="preserve"> </w:t>
      </w:r>
      <w:r>
        <w:t xml:space="preserve">supports large-scale logistics required for clinical research. From cold-chain storage for biological samples to secure transport networks moving materials between laboratories in different districts, the city’s logistical capabilities are robust. For the</w:t>
      </w:r>
      <w:r>
        <w:t xml:space="preserve"> </w:t>
      </w:r>
      <w:r>
        <w:rPr>
          <w:bCs/>
          <w:b/>
        </w:rPr>
        <w:t xml:space="preserve">Medical Researcher</w:t>
      </w:r>
      <w:r>
        <w:t xml:space="preserve">, this means fewer interruptions in supply chains and higher data integrity regarding sample handling.</w:t>
      </w:r>
    </w:p>
    <w:bookmarkEnd w:id="23"/>
    <w:bookmarkStart w:id="24" w:name="X8b4726ce191e5b0d173d0464176b95c07f7f5e2"/>
    <w:p>
      <w:pPr>
        <w:pStyle w:val="Heading2"/>
      </w:pPr>
      <w:r>
        <w:t xml:space="preserve">Ethical Considerations and Patient Safety</w:t>
      </w:r>
    </w:p>
    <w:p>
      <w:pPr>
        <w:pStyle w:val="FirstParagraph"/>
      </w:pPr>
      <w:r>
        <w:t xml:space="preserve">Ethics remain at the core of medical research, but their application varies by region. In</w:t>
      </w:r>
      <w:r>
        <w:t xml:space="preserve"> </w:t>
      </w:r>
      <w:r>
        <w:rPr>
          <w:bCs/>
          <w:b/>
        </w:rPr>
        <w:t xml:space="preserve">Russia Moscow</w:t>
      </w:r>
      <w:r>
        <w:t xml:space="preserve">, the</w:t>
      </w:r>
      <w:r>
        <w:t xml:space="preserve"> </w:t>
      </w:r>
      <w:r>
        <w:rPr>
          <w:bCs/>
          <w:b/>
        </w:rPr>
        <w:t xml:space="preserve">Medical Researcher</w:t>
      </w:r>
      <w:r>
        <w:t xml:space="preserve"> </w:t>
      </w:r>
      <w:r>
        <w:t xml:space="preserve">operates under strict ethical guidelines overseen by institutional review boards. There is a growing emphasis on informed consent and patient privacy, driven both by international pressure and domestic legal reforms (such as updates to data protection laws).</w:t>
      </w:r>
      <w:r>
        <w:t xml:space="preserve"> </w:t>
      </w:r>
      <w:r>
        <w:t xml:space="preserve">The</w:t>
      </w:r>
      <w:r>
        <w:t xml:space="preserve"> </w:t>
      </w:r>
      <w:r>
        <w:rPr>
          <w:bCs/>
          <w:b/>
        </w:rPr>
        <w:t xml:space="preserve">Medical Researcher</w:t>
      </w:r>
      <w:r>
        <w:t xml:space="preserve"> </w:t>
      </w:r>
      <w:r>
        <w:t xml:space="preserve">must ensure that all protocols respect the autonomy of participants while safeguarding vulnerable populations. This responsibility is heightened in</w:t>
      </w:r>
      <w:r>
        <w:t xml:space="preserve"> </w:t>
      </w:r>
      <w:r>
        <w:rPr>
          <w:bCs/>
          <w:b/>
        </w:rPr>
        <w:t xml:space="preserve">Russia Moscow</w:t>
      </w:r>
      <w:r>
        <w:t xml:space="preserve">, where public trust in medical institutions is a critical component of recruitment success. Transparent communication about research objectives and potential risks is paramount to maintaining community engagement.</w:t>
      </w:r>
    </w:p>
    <w:bookmarkEnd w:id="24"/>
    <w:bookmarkStart w:id="25" w:name="funding-and-sustainability-models"/>
    <w:p>
      <w:pPr>
        <w:pStyle w:val="Heading2"/>
      </w:pPr>
      <w:r>
        <w:t xml:space="preserve">Funding and Sustainability Models</w:t>
      </w:r>
    </w:p>
    <w:p>
      <w:pPr>
        <w:pStyle w:val="FirstParagraph"/>
      </w:pPr>
      <w:r>
        <w:t xml:space="preserve">The financial backbone of research in</w:t>
      </w:r>
      <w:r>
        <w:t xml:space="preserve"> </w:t>
      </w:r>
      <w:r>
        <w:rPr>
          <w:bCs/>
          <w:b/>
        </w:rPr>
        <w:t xml:space="preserve">Russia Moscow</w:t>
      </w:r>
      <w:r>
        <w:t xml:space="preserve"> </w:t>
      </w:r>
      <w:r>
        <w:t xml:space="preserve">is diversifying. Historically reliant on state funding, the ecosystem now includes significant private investment from biotech startups and global pharmaceutical companies establishing regional hubs in the capital. The</w:t>
      </w:r>
      <w:r>
        <w:t xml:space="preserve"> </w:t>
      </w:r>
      <w:r>
        <w:rPr>
          <w:bCs/>
          <w:b/>
        </w:rPr>
        <w:t xml:space="preserve">Medical Researcher</w:t>
      </w:r>
      <w:r>
        <w:t xml:space="preserve"> </w:t>
      </w:r>
      <w:r>
        <w:t xml:space="preserve">plays a crucial role in securing these funds by demonstrating the commercial viability of their scientific inquiries.</w:t>
      </w:r>
      <w:r>
        <w:t xml:space="preserve"> </w:t>
      </w:r>
      <w:r>
        <w:t xml:space="preserve">Grant writing has become as important as laboratory work for many professionals in</w:t>
      </w:r>
      <w:r>
        <w:t xml:space="preserve"> </w:t>
      </w:r>
      <w:r>
        <w:rPr>
          <w:bCs/>
          <w:b/>
        </w:rPr>
        <w:t xml:space="preserve">Russia Moscow</w:t>
      </w:r>
      <w:r>
        <w:t xml:space="preserve">. They must articulate how their research contributes to national health priorities, such as combating non-communicable diseases which are prevalent in urban centers like Moscow. Successful researchers align their projects with government strategic plans, ensuring a steady flow of resources that sustains long-term investigation.</w:t>
      </w:r>
    </w:p>
    <w:bookmarkEnd w:id="25"/>
    <w:bookmarkStart w:id="26" w:name="future-outlook-and-conclusion"/>
    <w:p>
      <w:pPr>
        <w:pStyle w:val="Heading2"/>
      </w:pPr>
      <w:r>
        <w:t xml:space="preserve">Future Outlook and Conclusion</w:t>
      </w:r>
    </w:p>
    <w:p>
      <w:pPr>
        <w:pStyle w:val="FirstParagraph"/>
      </w:pPr>
      <w:r>
        <w:t xml:space="preserve">Looking ahead, the position of the</w:t>
      </w:r>
      <w:r>
        <w:t xml:space="preserve"> </w:t>
      </w:r>
      <w:r>
        <w:rPr>
          <w:bCs/>
          <w:b/>
        </w:rPr>
        <w:t xml:space="preserve">Medical Researcher</w:t>
      </w:r>
      <w:r>
        <w:t xml:space="preserve"> </w:t>
      </w:r>
      <w:r>
        <w:t xml:space="preserve">in</w:t>
      </w:r>
      <w:r>
        <w:t xml:space="preserve"> </w:t>
      </w:r>
      <w:r>
        <w:rPr>
          <w:bCs/>
          <w:b/>
        </w:rPr>
        <w:t xml:space="preserve">Russia Moscow</w:t>
      </w:r>
      <w:r>
        <w:t xml:space="preserve"> </w:t>
      </w:r>
      <w:r>
        <w:t xml:space="preserve">is poised for further evolution. As global health challenges become increasingly interconnected, the ability to collaborate across borders will define professional success. The city’s strategic location allows it to serve as a gateway between European and Asian markets, offering researchers unique opportunities for comparative studies and multinational trials.</w:t>
      </w:r>
      <w:r>
        <w:t xml:space="preserve"> </w:t>
      </w:r>
      <w:r>
        <w:t xml:space="preserve">This case study underscores that being a</w:t>
      </w:r>
      <w:r>
        <w:t xml:space="preserve"> </w:t>
      </w:r>
      <w:r>
        <w:rPr>
          <w:bCs/>
          <w:b/>
        </w:rPr>
        <w:t xml:space="preserve">Medical Researcher</w:t>
      </w:r>
      <w:r>
        <w:t xml:space="preserve"> </w:t>
      </w:r>
      <w:r>
        <w:t xml:space="preserve">in</w:t>
      </w:r>
      <w:r>
        <w:t xml:space="preserve"> </w:t>
      </w:r>
      <w:r>
        <w:rPr>
          <w:bCs/>
          <w:b/>
        </w:rPr>
        <w:t xml:space="preserve">Russia Moscow</w:t>
      </w:r>
      <w:r>
        <w:t xml:space="preserve"> </w:t>
      </w:r>
      <w:r>
        <w:t xml:space="preserve">is not just about conducting experiments; it is about engaging with a complex web of regulatory, technological, and social factors. The successful professional must be adaptable, resilient, and deeply committed to the scientific method while appreciating the unique contributions that</w:t>
      </w:r>
      <w:r>
        <w:t xml:space="preserve"> </w:t>
      </w:r>
      <w:r>
        <w:rPr>
          <w:bCs/>
          <w:b/>
        </w:rPr>
        <w:t xml:space="preserve">Russia Moscow</w:t>
      </w:r>
      <w:r>
        <w:t xml:space="preserve"> </w:t>
      </w:r>
      <w:r>
        <w:t xml:space="preserve">brings to the global knowledge pool.</w:t>
      </w:r>
      <w:r>
        <w:t xml:space="preserve"> </w:t>
      </w:r>
      <w:r>
        <w:t xml:space="preserve">In conclusion,</w:t>
      </w:r>
      <w:r>
        <w:t xml:space="preserve"> </w:t>
      </w:r>
      <w:r>
        <w:rPr>
          <w:bCs/>
          <w:b/>
        </w:rPr>
        <w:t xml:space="preserve">Russia Moscow</w:t>
      </w:r>
      <w:r>
        <w:t xml:space="preserve"> </w:t>
      </w:r>
      <w:r>
        <w:t xml:space="preserve">represents a vibrant arena for biomedical innovation. For the</w:t>
      </w:r>
      <w:r>
        <w:t xml:space="preserve"> </w:t>
      </w:r>
      <w:r>
        <w:rPr>
          <w:bCs/>
          <w:b/>
        </w:rPr>
        <w:t xml:space="preserve">Medical Researcher</w:t>
      </w:r>
      <w:r>
        <w:t xml:space="preserve">, it offers a platform where traditional scientific rigor meets modern technological innovation. By navigating the specific dynamics of this region, researchers can contribute significantly to global health outcomes, proving that location-specific expertise is a vital asset in the universal pursuit of medical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2026-07-29T19:38:45Z</dcterms:created>
  <dcterms:modified xsi:type="dcterms:W3CDTF">2026-07-29T19:38:45Z</dcterms:modified>
</cp:coreProperties>
</file>

<file path=docProps/custom.xml><?xml version="1.0" encoding="utf-8"?>
<Properties xmlns="http://schemas.openxmlformats.org/officeDocument/2006/custom-properties" xmlns:vt="http://schemas.openxmlformats.org/officeDocument/2006/docPropsVTypes"/>
</file>