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31" w:name="X9ba44c3f8f3b604c2851c54fd6d6186f11b2a46"/>
    <w:p>
      <w:pPr>
        <w:pStyle w:val="Heading1"/>
      </w:pPr>
      <w:r>
        <w:t xml:space="preserve">Navigating the Nexus of Innovation and Tradition:</w:t>
      </w:r>
      <w:r>
        <w:br/>
      </w:r>
      <w:r>
        <w:t xml:space="preserve">A Case Study of a Medical Researcher in Thailand Bangkok</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p>
    <w:p>
      <w:pPr>
        <w:pStyle w:val="BodyText"/>
      </w:pPr>
      <w:r>
        <w:rPr>
          <w:iCs/>
          <w:i/>
        </w:rPr>
        <w:t xml:space="preserve">This document explores the operational, ethical, and strategic challenges faced by a dedicated Medical Researcher establishing a specialized clinical trial unit in Thailand Bangkok. It highlights the unique ecosystem of Southeast Asian medical innovation.</w:t>
      </w:r>
    </w:p>
    <w:bookmarkStart w:id="20" w:name="executive-summary"/>
    <w:p>
      <w:pPr>
        <w:pStyle w:val="Heading2"/>
      </w:pPr>
      <w:r>
        <w:t xml:space="preserve">1. Executive Summary</w:t>
      </w:r>
    </w:p>
    <w:p>
      <w:pPr>
        <w:pStyle w:val="FirstParagraph"/>
      </w:pPr>
      <w:r>
        <w:t xml:space="preserve">In recent years, the global landscape of medical research has shifted significantly toward emerging markets, driven by cost-efficiency, diverse genetic populations, and robust healthcare infrastructure. This Case Study examines the journey of Dr. Elena Vance (a pseudonym), an American Medical Researcher who relocated to Thailand Bangkok to establish a Phase II clinical trial center focusing on tropical diseases and oncology. The primary objective is to analyze how Dr. Vance navigated the complex regulatory environment, cultural nuances, and logistical hurdles inherent in conducting high-stakes medical research in one of Asia’s most dynamic metropolitan hubs.</w:t>
      </w:r>
    </w:p>
    <w:bookmarkEnd w:id="20"/>
    <w:bookmarkStart w:id="21" w:name="background-and-context"/>
    <w:p>
      <w:pPr>
        <w:pStyle w:val="Heading2"/>
      </w:pPr>
      <w:r>
        <w:t xml:space="preserve">2. Background and Context</w:t>
      </w:r>
    </w:p>
    <w:p>
      <w:pPr>
        <w:pStyle w:val="FirstParagraph"/>
      </w:pPr>
      <w:r>
        <w:rPr>
          <w:bCs/>
          <w:b/>
        </w:rPr>
        <w:t xml:space="preserve">The Profile of a Medical Researcher:</w:t>
      </w:r>
      <w:r>
        <w:br/>
      </w:r>
      <w:r>
        <w:t xml:space="preserve">Dr. Vance holds dual certifications in Internal Medicine and Epidemiology. Her motivation for choosing an international setting was rooted in the need to access patient populations that are underrepresented in Western clinical trials, thereby ensuring broader applicability of medical findings. As a Medical Researcher, her goal was not merely data collection but the establishment of a sustainable research framework that could serve both local Thai communities and global pharmaceutical partners.</w:t>
      </w:r>
    </w:p>
    <w:p>
      <w:pPr>
        <w:pStyle w:val="BodyText"/>
      </w:pPr>
      <w:r>
        <w:rPr>
          <w:bCs/>
          <w:b/>
        </w:rPr>
        <w:t xml:space="preserve">The Location: Thailand Bangkok:</w:t>
      </w:r>
      <w:r>
        <w:br/>
      </w:r>
      <w:r>
        <w:t xml:space="preserve">Thailand Bangkok was selected as the primary base for this endeavor due to its status as a medical tourism hub with world-class hospitals such as Bumrungrad International Hospital and Chulalongkorn Hospital. Furthermore, the Thai government’s "Thailand 4.0" initiative actively promotes biomedical science, offering incentives for foreign researchers who collaborate with local institutions. However, Bangkok also presents challenges typical of dense urban centers, including traffic congestion affecting patient recruitment and a complex bureaucratic landscape that requires precise navigation.</w:t>
      </w:r>
    </w:p>
    <w:bookmarkEnd w:id="21"/>
    <w:bookmarkStart w:id="22" w:name="the-core-challenge"/>
    <w:p>
      <w:pPr>
        <w:pStyle w:val="Heading2"/>
      </w:pPr>
      <w:r>
        <w:t xml:space="preserve">3. The Core Challenge</w:t>
      </w:r>
    </w:p>
    <w:p>
      <w:pPr>
        <w:pStyle w:val="FirstParagraph"/>
      </w:pPr>
      <w:r>
        <w:t xml:space="preserve">The central problem addressed in this Case Study is the "Integration Paradox." Dr. Vance needed to integrate Western-standard rigorous scientific methodologies with Thai cultural values of harmony (*Sanuk*) and hierarchy (*Kreng Jai*). The specific challenges included:</w:t>
      </w:r>
    </w:p>
    <w:p>
      <w:pPr>
        <w:numPr>
          <w:ilvl w:val="0"/>
          <w:numId w:val="1001"/>
        </w:numPr>
        <w:pStyle w:val="Compact"/>
      </w:pPr>
      <w:r>
        <w:rPr>
          <w:bCs/>
          <w:b/>
        </w:rPr>
        <w:t xml:space="preserve">Regulatory Alignment:</w:t>
      </w:r>
      <w:r>
        <w:t xml:space="preserve"> </w:t>
      </w:r>
      <w:r>
        <w:t xml:space="preserve">Ensuring that protocols met both FDA standards and the Food and Drug Administration (FDA) of Thailand requirements.</w:t>
      </w:r>
    </w:p>
    <w:p>
      <w:pPr>
        <w:numPr>
          <w:ilvl w:val="0"/>
          <w:numId w:val="1001"/>
        </w:numPr>
        <w:pStyle w:val="Compact"/>
      </w:pPr>
      <w:r>
        <w:rPr>
          <w:bCs/>
          <w:b/>
        </w:rPr>
        <w:t xml:space="preserve">Cultural Communication:</w:t>
      </w:r>
      <w:r>
        <w:t xml:space="preserve"> </w:t>
      </w:r>
      <w:r>
        <w:t xml:space="preserve">Overcoming language barriers and misunderstanding regarding informed consent, where patients might agree to procedures out of respect for authority rather than full comprehension.</w:t>
      </w:r>
    </w:p>
    <w:p>
      <w:pPr>
        <w:numPr>
          <w:ilvl w:val="0"/>
          <w:numId w:val="1001"/>
        </w:numPr>
        <w:pStyle w:val="Compact"/>
      </w:pPr>
      <w:r>
        <w:rPr>
          <w:bCs/>
          <w:b/>
        </w:rPr>
        <w:t xml:space="preserve">Data Integrity in a High-Volume Environment:</w:t>
      </w:r>
      <w:r>
        <w:t xml:space="preserve"> </w:t>
      </w:r>
      <w:r>
        <w:t xml:space="preserve">Maintaining rigorous data quality amidst the high patient turnover typical of Bangkok’s busy medical centers.</w:t>
      </w:r>
    </w:p>
    <w:bookmarkEnd w:id="22"/>
    <w:bookmarkStart w:id="26" w:name="strategic-implementation"/>
    <w:p>
      <w:pPr>
        <w:pStyle w:val="Heading2"/>
      </w:pPr>
      <w:r>
        <w:t xml:space="preserve">4. Strategic Implementation</w:t>
      </w:r>
    </w:p>
    <w:p>
      <w:pPr>
        <w:pStyle w:val="FirstParagraph"/>
      </w:pPr>
      <w:r>
        <w:t xml:space="preserve">To address these challenges, Dr. Vance implemented a three-phase strategy tailored specifically for operating in Thailand Bangkok.</w:t>
      </w:r>
    </w:p>
    <w:bookmarkStart w:id="23" w:name="a.-establishing-local-partnerships"/>
    <w:p>
      <w:pPr>
        <w:pStyle w:val="Heading3"/>
      </w:pPr>
      <w:r>
        <w:rPr>
          <w:bCs/>
          <w:b/>
        </w:rPr>
        <w:t xml:space="preserve">A. Establishing Local Partnerships</w:t>
      </w:r>
    </w:p>
    <w:p>
      <w:pPr>
        <w:pStyle w:val="FirstParagraph"/>
      </w:pPr>
      <w:r>
        <w:t xml:space="preserve">Rather than operating independently, the Medical Researcher formed a strategic alliance with Mahidol University, one of Thailand’s premier academic institutions. This partnership provided immediate credibility and access to local ethical review boards. By collaborating with Thai academics, Dr. Vance ensured that the research design was culturally sensitive. This step was crucial because trust is the currency of medical research in Bangkok, and local endorsement facilitated smoother approvals from the Ethics Committee.</w:t>
      </w:r>
    </w:p>
    <w:bookmarkEnd w:id="23"/>
    <w:bookmarkStart w:id="24" w:name="b.-culturally-adapted-consent-processes"/>
    <w:p>
      <w:pPr>
        <w:pStyle w:val="Heading3"/>
      </w:pPr>
      <w:r>
        <w:rPr>
          <w:bCs/>
          <w:b/>
        </w:rPr>
        <w:t xml:space="preserve">B. Culturally Adapted Consent Processes</w:t>
      </w:r>
    </w:p>
    <w:p>
      <w:pPr>
        <w:pStyle w:val="FirstParagraph"/>
      </w:pPr>
      <w:r>
        <w:t xml:space="preserve">A significant hurdle in international medical research is obtaining true informed consent. In Thailand Bangkok, patients may hesitate to ask questions or voice concerns due to cultural deference to doctors. Dr. Vance’s team developed a "Teach-Back" method training program for local staff, emphasizing the importance of ensuring patient understanding without causing offense. Visual aids and simple Thai-language summaries were used alongside complex legal documents. This adaptation respected local customs while upholding the ethical standards required by international Medical Researcher associations.</w:t>
      </w:r>
    </w:p>
    <w:bookmarkEnd w:id="24"/>
    <w:bookmarkStart w:id="25" w:name="c.-leveraging-digital-infrastructure"/>
    <w:p>
      <w:pPr>
        <w:pStyle w:val="Heading3"/>
      </w:pPr>
      <w:r>
        <w:rPr>
          <w:bCs/>
          <w:b/>
        </w:rPr>
        <w:t xml:space="preserve">C. Leveraging Digital Infrastructure</w:t>
      </w:r>
    </w:p>
    <w:p>
      <w:pPr>
        <w:pStyle w:val="FirstParagraph"/>
      </w:pPr>
      <w:r>
        <w:t xml:space="preserve">Bangkok is increasingly a smart city with high mobile penetration. The research team utilized a cloud-based Electronic Data Capture (EDC) system accessible via tablets by field nurses in remote provinces surrounding Thailand Bangkok. This reduced the need for patients to travel frequently, mitigating the impact of Bangkok’s notorious traffic congestion on recruitment retention rates.</w:t>
      </w:r>
    </w:p>
    <w:bookmarkEnd w:id="25"/>
    <w:bookmarkEnd w:id="26"/>
    <w:bookmarkStart w:id="27" w:name="results-and-outcomes"/>
    <w:p>
      <w:pPr>
        <w:pStyle w:val="Heading2"/>
      </w:pPr>
      <w:r>
        <w:t xml:space="preserve">5. Results and Outcomes</w:t>
      </w:r>
    </w:p>
    <w:p>
      <w:pPr>
        <w:pStyle w:val="FirstParagraph"/>
      </w:pPr>
      <w:r>
        <w:t xml:space="preserve">After 18 months of operation, the Case Study yields significant positive outcomes:</w:t>
      </w:r>
    </w:p>
    <w:p>
      <w:pPr>
        <w:numPr>
          <w:ilvl w:val="0"/>
          <w:numId w:val="1002"/>
        </w:numPr>
        <w:pStyle w:val="Compact"/>
      </w:pPr>
      <w:r>
        <w:rPr>
          <w:bCs/>
          <w:b/>
        </w:rPr>
        <w:t xml:space="preserve">Patient Recruitment:</w:t>
      </w:r>
      <w:r>
        <w:t xml:space="preserve">The site recruited 15% faster than projected due to strong community trust built through local partnerships.</w:t>
      </w:r>
    </w:p>
    <w:p>
      <w:pPr>
        <w:numPr>
          <w:ilvl w:val="0"/>
          <w:numId w:val="1002"/>
        </w:numPr>
        <w:pStyle w:val="Compact"/>
      </w:pPr>
      <w:r>
        <w:rPr>
          <w:bCs/>
          <w:b/>
        </w:rPr>
        <w:t xml:space="preserve">Data Quality:</w:t>
      </w:r>
      <w:r>
        <w:t xml:space="preserve">Audit results showed a data discrepancy rate of less than 0.5%, meeting international Good Clinical Practice (GCP) standards.</w:t>
      </w:r>
    </w:p>
    <w:p>
      <w:pPr>
        <w:numPr>
          <w:ilvl w:val="0"/>
          <w:numId w:val="1002"/>
        </w:numPr>
        <w:pStyle w:val="Compact"/>
      </w:pPr>
      <w:r>
        <w:rPr>
          <w:bCs/>
          <w:b/>
        </w:rPr>
        <w:t xml:space="preserve">Cultural Impact:</w:t>
      </w:r>
      <w:r>
        <w:t xml:space="preserve">The project published two white papers on ethical recruitment in Southeast Asia, contributing valuable knowledge to the global Medical Researcher community.</w:t>
      </w:r>
    </w:p>
    <w:p>
      <w:pPr>
        <w:pStyle w:val="FirstParagraph"/>
      </w:pPr>
      <w:r>
        <w:t xml:space="preserve">The presence of this Medical Research center in Thailand Bangkok has also spurred local interest. Thai medical students began applying for internships at Dr. Vance’s lab, creating a knowledge transfer loop that benefits the local healthcare infrastructure.</w:t>
      </w:r>
    </w:p>
    <w:bookmarkEnd w:id="27"/>
    <w:bookmarkStart w:id="28" w:name="X225372f5ee0c80b8a1e05af82feecf68243a175"/>
    <w:p>
      <w:pPr>
        <w:pStyle w:val="Heading2"/>
      </w:pPr>
      <w:r>
        <w:t xml:space="preserve">6. Discussion: The Unique Value of Thailand Bangkok</w:t>
      </w:r>
    </w:p>
    <w:p>
      <w:pPr>
        <w:pStyle w:val="FirstParagraph"/>
      </w:pPr>
      <w:r>
        <w:t xml:space="preserve">This Case Study highlights that success in international research is not just about scientific merit but also about contextual intelligence. Thailand Bangkok offers a unique blend of First World medical facilities and Second World cost structures, making it an attractive destination for global Medical Researcher initiatives. However, the "soft skills" of diplomacy and cultural adaptation are as critical as technical expertise.</w:t>
      </w:r>
    </w:p>
    <w:p>
      <w:pPr>
        <w:pStyle w:val="BodyText"/>
      </w:pPr>
      <w:r>
        <w:t xml:space="preserve">The study reveals that Western researchers often underestimate the importance of *relationships* in Thai business and medical culture. In Thailand Bangkok, a researcher who respects local hierarchies and engages with community leaders finds doors opening that cold contractual approaches cannot. The Medical Researcher must act not just as a scientist, but as an ambassador of scientific integrity.</w:t>
      </w:r>
    </w:p>
    <w:bookmarkEnd w:id="28"/>
    <w:bookmarkStart w:id="29" w:name="lessons-learned-for-future-researchers"/>
    <w:p>
      <w:pPr>
        <w:pStyle w:val="Heading2"/>
      </w:pPr>
      <w:r>
        <w:t xml:space="preserve">7. Lessons Learned for Future Researchers</w:t>
      </w:r>
    </w:p>
    <w:p>
      <w:pPr>
        <w:pStyle w:val="FirstParagraph"/>
      </w:pPr>
      <w:r>
        <w:rPr>
          <w:bCs/>
          <w:b/>
        </w:rPr>
        <w:t xml:space="preserve">1. Hire Local Leadership:</w:t>
      </w:r>
      <w:r>
        <w:br/>
      </w:r>
      <w:r>
        <w:t xml:space="preserve">A Medical Researcher should never operate in isolation in Thailand Bangkok. Hiring a local Clinical Operations Manager who understands the nuances of Thai bureaucracy is essential.</w:t>
      </w:r>
    </w:p>
    <w:p>
      <w:pPr>
        <w:pStyle w:val="BodyText"/>
      </w:pPr>
      <w:r>
        <w:rPr>
          <w:bCs/>
          <w:b/>
        </w:rPr>
        <w:t xml:space="preserve">2. Invest in Education:</w:t>
      </w:r>
      <w:r>
        <w:br/>
      </w:r>
      <w:r>
        <w:t xml:space="preserve">Prioritize education for local staff and participants over mere administrative compliance. This builds long-term sustainability.</w:t>
      </w:r>
    </w:p>
    <w:p>
      <w:pPr>
        <w:pStyle w:val="BodyText"/>
      </w:pPr>
      <w:r>
        <w:rPr>
          <w:bCs/>
          <w:b/>
        </w:rPr>
        <w:t xml:space="preserve">3. Flexibility within Rigor:</w:t>
      </w:r>
      <w:r>
        <w:br/>
      </w:r>
      <w:r>
        <w:t xml:space="preserve">Maintain scientific rigor but remain flexible in operational execution to accommodate local realities, such as holidays (Songkran) or seasonal flooding which can impact access in Bangkok.</w:t>
      </w:r>
    </w:p>
    <w:bookmarkEnd w:id="29"/>
    <w:bookmarkStart w:id="30" w:name="conclusion"/>
    <w:p>
      <w:pPr>
        <w:pStyle w:val="Heading2"/>
      </w:pPr>
      <w:r>
        <w:t xml:space="preserve">8. Conclusion</w:t>
      </w:r>
    </w:p>
    <w:p>
      <w:pPr>
        <w:pStyle w:val="FirstParagraph"/>
      </w:pPr>
      <w:r>
        <w:t xml:space="preserve">This Case Study of a Medical Researcher in Thailand Bangkok demonstrates that the intersection of global science and local culture is fertile ground for innovation. By respecting the unique attributes of Thailand Bangkok and adapting standard research methodologies to fit local cultural contexts, Dr. Vance successfully established a model for ethical, efficient, and impactful clinical research.</w:t>
      </w:r>
    </w:p>
    <w:p>
      <w:pPr>
        <w:pStyle w:val="BodyText"/>
      </w:pPr>
      <w:r>
        <w:t xml:space="preserve">For other Medical Researcher professionals considering similar ventures in Southeast Asia, the key takeaway is that technical excellence must be paired with cultural humility. The future of global health relies on such collaborative bridges between international scientific communities and local populations in dynamic hubs like Thailand Bangkok.</w:t>
      </w:r>
    </w:p>
    <w:p>
      <w:pPr>
        <w:pStyle w:val="BodyText"/>
      </w:pPr>
      <w:r>
        <w:t xml:space="preserve">© 2023 Global Medical Research Insights. All Rights Reserved.</w:t>
      </w:r>
      <w:r>
        <w:br/>
      </w:r>
      <w:r>
        <w:t xml:space="preserve">For further inquiries regarding this Case Study, please contact the Research Ethics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Thailand Bangkok</dc:title>
  <dc:creator/>
  <dc:language>en</dc:language>
  <cp:keywords/>
  <dcterms:created xsi:type="dcterms:W3CDTF">2026-07-29T03:08:59Z</dcterms:created>
  <dcterms:modified xsi:type="dcterms:W3CDTF">2026-07-29T03:08:59Z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