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Medical</w:t>
      </w:r>
      <w:r>
        <w:t xml:space="preserve"> </w:t>
      </w:r>
      <w:r>
        <w:t xml:space="preserve">Researcher</w:t>
      </w:r>
      <w:r>
        <w:t xml:space="preserve"> </w:t>
      </w:r>
      <w:r>
        <w:t xml:space="preserve">in</w:t>
      </w:r>
      <w:r>
        <w:t xml:space="preserve"> </w:t>
      </w:r>
      <w:r>
        <w:t xml:space="preserve">Turkey</w:t>
      </w:r>
      <w:r>
        <w:t xml:space="preserve"> </w:t>
      </w:r>
      <w:r>
        <w:t xml:space="preserve">Ankara</w:t>
      </w:r>
    </w:p>
    <w:bookmarkStart w:id="32" w:name="X72e25304ef507f5b03201ed76a58c9ac84cbcc2"/>
    <w:p>
      <w:pPr>
        <w:pStyle w:val="Heading1"/>
      </w:pPr>
      <w:r>
        <w:t xml:space="preserve">Bridging Tradition and Innovation: A Case Study of a Medical Researcher in Turkey Ankara</w:t>
      </w:r>
    </w:p>
    <w:p>
      <w:pPr>
        <w:pStyle w:val="FirstParagraph"/>
      </w:pPr>
      <w:r>
        <w:rPr>
          <w:bCs/>
          <w:b/>
        </w:rPr>
        <w:t xml:space="preserve">Date:</w:t>
      </w:r>
      <w:r>
        <w:t xml:space="preserve"> </w:t>
      </w:r>
      <w:r>
        <w:t xml:space="preserve">October 2023</w:t>
      </w:r>
      <w:r>
        <w:br/>
      </w:r>
    </w:p>
    <w:p>
      <w:pPr>
        <w:pStyle w:val="BodyText"/>
      </w:pPr>
      <w:r>
        <w:rPr>
          <w:iCs/>
          <w:i/>
        </w:rPr>
        <w:t xml:space="preserve">This document examines the professional trajectory, challenges, and contributions of a leading medical researcher operating within the unique ecosystem of Turkey Ankara. It highlights how this Case Study illustrates the broader trends in healthcare innovation and academic collaboration.</w:t>
      </w:r>
    </w:p>
    <w:bookmarkStart w:id="20" w:name="executive-summary"/>
    <w:p>
      <w:pPr>
        <w:pStyle w:val="Heading2"/>
      </w:pPr>
      <w:r>
        <w:t xml:space="preserve">1. Executive Summary</w:t>
      </w:r>
    </w:p>
    <w:p>
      <w:pPr>
        <w:pStyle w:val="FirstParagraph"/>
      </w:pPr>
      <w:r>
        <w:t xml:space="preserve">The landscape of modern medicine is increasingly defined by interdisciplinary collaboration, rapid technological advancement, and a deep commitment to public health. This Case Study focuses on the role of a dedicated Medical Researcher based in Turkey Ankara, analyzing how local infrastructure supports global scientific contributions. By examining specific projects undertaken in this region, we can understand the pivotal role that Ankara plays as an emerging hub for medical science in Eurasia.</w:t>
      </w:r>
    </w:p>
    <w:bookmarkEnd w:id="20"/>
    <w:bookmarkStart w:id="21" w:name="Xf5f490f5d360f24bd1a62bc8f1619c8e0eac269"/>
    <w:p>
      <w:pPr>
        <w:pStyle w:val="Heading2"/>
      </w:pPr>
      <w:r>
        <w:t xml:space="preserve">2. Professional Profile: The Role of the Medical Researcher</w:t>
      </w:r>
    </w:p>
    <w:p>
      <w:pPr>
        <w:pStyle w:val="FirstParagraph"/>
      </w:pPr>
      <w:r>
        <w:rPr>
          <w:bCs/>
          <w:b/>
        </w:rPr>
        <w:t xml:space="preserve">The Core Mission:</w:t>
      </w:r>
      <w:r>
        <w:t xml:space="preserve"> </w:t>
      </w:r>
      <w:r>
        <w:t xml:space="preserve">In Turkey Ankara, a Medical Researcher is not merely an academic; they are a bridge between clinical practice and laboratory discovery. The primary objective involves translating complex biological data into actionable healthcare policies and novel therapeutic interventions.</w:t>
      </w:r>
    </w:p>
    <w:p>
      <w:pPr>
        <w:pStyle w:val="BodyText"/>
      </w:pPr>
      <w:r>
        <w:t xml:space="preserve">The typical Medical Researcher in this context holds advanced degrees in fields such as epidemiology, molecular biology, or public health administration. Their daily routine is a blend of rigorous data analysis, grant writing to secure funding from international bodies like the Horizon Europe program, and collaboration with local hospitals. In Turkey Ankara specifically, these researchers often work closely with the Hacettepe University Faculty of Medicine and the Ankara University Health Sciences Campus. These institutions provide state-of-the-art facilities that allow for high-impact research without necessarily requiring travel to Western European centers.</w:t>
      </w:r>
    </w:p>
    <w:p>
      <w:pPr>
        <w:pStyle w:val="BodyText"/>
      </w:pPr>
      <w:r>
        <w:t xml:space="preserve">The identity of a Medical Researcher in this region is also shaped by cultural sensitivity. They must navigate the rich medical heritage of Turkey while adopting cutting-edge methodologies from the Global North. This dual perspective allows them to address health issues that are specific to the Anatolian population, such as genetic predispositions found in certain communities, thereby making their work uniquely valuable.</w:t>
      </w:r>
    </w:p>
    <w:bookmarkEnd w:id="21"/>
    <w:bookmarkStart w:id="24" w:name="the-ecosystem-why-turkey-ankara"/>
    <w:p>
      <w:pPr>
        <w:pStyle w:val="Heading2"/>
      </w:pPr>
      <w:r>
        <w:t xml:space="preserve">3. The Ecosystem: Why Turkey Ankara?</w:t>
      </w:r>
    </w:p>
    <w:p>
      <w:pPr>
        <w:pStyle w:val="FirstParagraph"/>
      </w:pPr>
      <w:r>
        <w:t xml:space="preserve">Ankara is not just the capital of Turkey; it has strategically positioned itself as a center for education and scientific research. For any Medical Researcher looking to conduct serious academic work, the advantages of operating in Turkey Ankara are manifold.</w:t>
      </w:r>
    </w:p>
    <w:bookmarkStart w:id="22" w:name="institutional-infrastructure"/>
    <w:p>
      <w:pPr>
        <w:pStyle w:val="Heading3"/>
      </w:pPr>
      <w:r>
        <w:t xml:space="preserve">3.1 Institutional Infrastructure</w:t>
      </w:r>
    </w:p>
    <w:p>
      <w:pPr>
        <w:pStyle w:val="FirstParagraph"/>
      </w:pPr>
      <w:r>
        <w:t xml:space="preserve">The presence of multiple major universities and research institutes creates a synergistic environment. The Hacettepe University Hospital is one of the largest training and research hospitals in the country, providing researchers with vast datasets from patient interactions. Furthermore, the Scientific and Technological Research Council of Turkey (TÜBİTAK) offers substantial grants specifically for health-related projects. This financial support system enables Medical Researchers to pursue long-term studies that might be difficult to fund in less structured environments.</w:t>
      </w:r>
    </w:p>
    <w:bookmarkEnd w:id="22"/>
    <w:bookmarkStart w:id="23" w:name="geographic-and-demographic-significance"/>
    <w:p>
      <w:pPr>
        <w:pStyle w:val="Heading3"/>
      </w:pPr>
      <w:r>
        <w:t xml:space="preserve">3.2 Geographic and Demographic Significance</w:t>
      </w:r>
    </w:p>
    <w:p>
      <w:pPr>
        <w:pStyle w:val="FirstParagraph"/>
      </w:pPr>
      <w:r>
        <w:t xml:space="preserve">Ankara sits at the heart of Turkey, serving as a demographic crossroads. This geographic centrality allows for diverse sample sizes in clinical trials. A Medical Researcher studying infectious diseases or genetic disorders can draw from a population that reflects both urban and rural dynamics. This diversity enhances the validity and generalizability of research findings produced in Turkey Ankara.</w:t>
      </w:r>
    </w:p>
    <w:bookmarkEnd w:id="23"/>
    <w:bookmarkEnd w:id="24"/>
    <w:bookmarkStart w:id="28" w:name="X32bd4268c1f531678624f71a04d7b317252a790"/>
    <w:p>
      <w:pPr>
        <w:pStyle w:val="Heading2"/>
      </w:pPr>
      <w:r>
        <w:t xml:space="preserve">4. Key Project Analysis: Cardiovascular Health Initiative</w:t>
      </w:r>
    </w:p>
    <w:p>
      <w:pPr>
        <w:pStyle w:val="FirstParagraph"/>
      </w:pPr>
      <w:r>
        <w:t xml:space="preserve">To illustrate the practical application of this Case Study, we examine a recent project focused on cardiovascular health among middle-aged adults in Central Anatolia. Led by a team of Medical Researchers from Ankara-based institutions, this initiative aimed to identify specific lifestyle and genetic factors contributing to heart disease rates in the region.</w:t>
      </w:r>
    </w:p>
    <w:bookmarkStart w:id="25" w:name="methodology"/>
    <w:p>
      <w:pPr>
        <w:pStyle w:val="Heading3"/>
      </w:pPr>
      <w:r>
        <w:t xml:space="preserve">4.1 Methodology</w:t>
      </w:r>
    </w:p>
    <w:p>
      <w:pPr>
        <w:pStyle w:val="FirstParagraph"/>
      </w:pPr>
      <w:r>
        <w:t xml:space="preserve">The research utilized a mixed-methods approach. Quantitative data was collected through blood pressure monitoring, lipid profile testing, and genetic screening of 5,000 participants across various districts of Ankara. Qualitative interviews were conducted to understand dietary habits and stress levels associated with the fast-paced life in the capital city.</w:t>
      </w:r>
    </w:p>
    <w:bookmarkEnd w:id="25"/>
    <w:bookmarkStart w:id="26" w:name="findings"/>
    <w:p>
      <w:pPr>
        <w:pStyle w:val="Heading3"/>
      </w:pPr>
      <w:r>
        <w:t xml:space="preserve">4.2 Findings</w:t>
      </w:r>
    </w:p>
    <w:p>
      <w:pPr>
        <w:pStyle w:val="FirstParagraph"/>
      </w:pPr>
      <w:r>
        <w:t xml:space="preserve">The study revealed that while genetic factors played a role, sedentary lifestyle combined with high consumption of processed foods in urban areas was the primary driver of cardiovascular issues. The Medical Researcher team identified a correlation between work-life balance and hypertension rates, suggesting that public health interventions should focus not just on medical treatment but on workplace wellness policies.</w:t>
      </w:r>
    </w:p>
    <w:bookmarkEnd w:id="26"/>
    <w:bookmarkStart w:id="27" w:name="impact"/>
    <w:p>
      <w:pPr>
        <w:pStyle w:val="Heading3"/>
      </w:pPr>
      <w:r>
        <w:t xml:space="preserve">4.3 Impact</w:t>
      </w:r>
    </w:p>
    <w:p>
      <w:pPr>
        <w:pStyle w:val="FirstParagraph"/>
      </w:pPr>
      <w:r>
        <w:t xml:space="preserve">The results of this Case Study have directly influenced local health policy in Turkey Ankara. The Ministry of Health has since incorporated the findings into new preventive care guidelines for civil servants and office workers in the capital region. This demonstrates how localized research by a Medical Researcher can have macro-level impacts on national health outcomes.</w:t>
      </w:r>
    </w:p>
    <w:bookmarkEnd w:id="27"/>
    <w:bookmarkEnd w:id="28"/>
    <w:bookmarkStart w:id="29" w:name="challenges-faced"/>
    <w:p>
      <w:pPr>
        <w:pStyle w:val="Heading2"/>
      </w:pPr>
      <w:r>
        <w:t xml:space="preserve">5. Challenges Faced</w:t>
      </w:r>
    </w:p>
    <w:p>
      <w:pPr>
        <w:pStyle w:val="FirstParagraph"/>
      </w:pPr>
      <w:r>
        <w:t xml:space="preserve">Despite the opportunities, operating as a Medical Researcher in Turkey Ankara presents distinct challenges:</w:t>
      </w:r>
    </w:p>
    <w:p>
      <w:pPr>
        <w:numPr>
          <w:ilvl w:val="0"/>
          <w:numId w:val="1001"/>
        </w:numPr>
        <w:pStyle w:val="Compact"/>
      </w:pPr>
      <w:r>
        <w:rPr>
          <w:bCs/>
          <w:b/>
        </w:rPr>
        <w:t xml:space="preserve">Bureaucracy:</w:t>
      </w:r>
      <w:r>
        <w:t xml:space="preserve">Navigating ethical review boards and administrative approvals can be time-consuming.</w:t>
      </w:r>
    </w:p>
    <w:p>
      <w:pPr>
        <w:numPr>
          <w:ilvl w:val="0"/>
          <w:numId w:val="1001"/>
        </w:numPr>
        <w:pStyle w:val="Compact"/>
      </w:pPr>
      <w:r>
        <w:rPr>
          <w:bCs/>
          <w:b/>
        </w:rPr>
        <w:t xml:space="preserve">Funding Volatility:</w:t>
      </w:r>
      <w:r>
        <w:t xml:space="preserve">While grants exist, competition is fierce, and funding cycles may not always align with research timelines.</w:t>
      </w:r>
    </w:p>
    <w:p>
      <w:pPr>
        <w:numPr>
          <w:ilvl w:val="0"/>
          <w:numId w:val="1001"/>
        </w:numPr>
        <w:pStyle w:val="Compact"/>
      </w:pPr>
      <w:r>
        <w:rPr>
          <w:bCs/>
          <w:b/>
        </w:rPr>
        <w:t xml:space="preserve">Data Privacy Regulations:</w:t>
      </w:r>
      <w:r>
        <w:t xml:space="preserve">The implementation of strict personal data protection laws requires Medical Researchers to invest heavily in secure data management systems.</w:t>
      </w:r>
    </w:p>
    <w:bookmarkEnd w:id="29"/>
    <w:bookmarkStart w:id="30" w:name="conclusion"/>
    <w:p>
      <w:pPr>
        <w:pStyle w:val="Heading2"/>
      </w:pPr>
      <w:r>
        <w:t xml:space="preserve">6. Conclusion</w:t>
      </w:r>
    </w:p>
    <w:p>
      <w:pPr>
        <w:pStyle w:val="FirstParagraph"/>
      </w:pPr>
      <w:r>
        <w:t xml:space="preserve">This Case Study underscores the vital importance of Turkey Ankara as a fertile ground for medical innovation. The role of a Medical Researcher in this region is evolving from pure academic inquiry to active societal engagement. By leveraging local infrastructure, engaging with diverse populations, and addressing specific regional health needs, these professionals are making significant contributions to global medicine.</w:t>
      </w:r>
    </w:p>
    <w:p>
      <w:pPr>
        <w:pStyle w:val="BodyText"/>
      </w:pPr>
      <w:r>
        <w:t xml:space="preserve">The future looks promising for further collaboration between Turkish institutions and international partners. As Turkey Ankara continues to invest in its scientific infrastructure, it will undoubtedly attract more talent and produce even higher-impact research. For stakeholders interested in the intersection of healthcare, policy, and science, monitoring developments in Turkey Ankara is essential.</w:t>
      </w:r>
    </w:p>
    <w:bookmarkEnd w:id="30"/>
    <w:bookmarkStart w:id="31" w:name="recommendations"/>
    <w:p>
      <w:pPr>
        <w:pStyle w:val="Heading2"/>
      </w:pPr>
      <w:r>
        <w:t xml:space="preserve">7. Recommendations</w:t>
      </w:r>
    </w:p>
    <w:p>
      <w:pPr>
        <w:numPr>
          <w:ilvl w:val="0"/>
          <w:numId w:val="1002"/>
        </w:numPr>
        <w:pStyle w:val="Compact"/>
      </w:pPr>
      <w:r>
        <w:rPr>
          <w:bCs/>
          <w:b/>
        </w:rPr>
        <w:t xml:space="preserve">Institutional Support:</w:t>
      </w:r>
      <w:r>
        <w:t xml:space="preserve">Hospitals and universities should continue to upgrade laboratory facilities to match international standards.</w:t>
      </w:r>
    </w:p>
    <w:p>
      <w:pPr>
        <w:numPr>
          <w:ilvl w:val="0"/>
          <w:numId w:val="1002"/>
        </w:numPr>
        <w:pStyle w:val="Compact"/>
      </w:pPr>
      <w:r>
        <w:rPr>
          <w:bCs/>
          <w:b/>
        </w:rPr>
        <w:t xml:space="preserve">Funding Diversification:</w:t>
      </w:r>
      <w:r>
        <w:t xml:space="preserve">Pursue more joint ventures with EU and US research bodies to ensure stable funding streams.</w:t>
      </w:r>
    </w:p>
    <w:p>
      <w:pPr>
        <w:numPr>
          <w:ilvl w:val="0"/>
          <w:numId w:val="1002"/>
        </w:numPr>
        <w:pStyle w:val="Compact"/>
      </w:pPr>
      <w:r>
        <w:rPr>
          <w:bCs/>
          <w:b/>
        </w:rPr>
        <w:t xml:space="preserve">Talent Retention:</w:t>
      </w:r>
      <w:r>
        <w:t xml:space="preserve">Create attractive career paths for young Medical Researchers in Turkey Ankara to prevent brain drain.</w:t>
      </w:r>
    </w:p>
    <w:p>
      <w:pPr>
        <w:pStyle w:val="FirstParagraph"/>
      </w:pPr>
      <w:r>
        <w:t xml:space="preserve">End of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Medical Researcher in Turkey Ankara</dc:title>
  <dc:creator/>
  <dc:language>en</dc:language>
  <cp:keywords/>
  <dcterms:created xsi:type="dcterms:W3CDTF">2026-07-29T15:00:05Z</dcterms:created>
  <dcterms:modified xsi:type="dcterms:W3CDTF">2026-07-29T15:00:05Z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