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p>
      <w:pPr>
        <w:pStyle w:val="FirstParagraph"/>
      </w:pPr>
      <w:r>
        <w:t xml:space="preserve">body&gt;</w:t>
      </w:r>
    </w:p>
    <w:bookmarkStart w:id="26" w:name="Xdc7842810a5ec506ea45886f25b473746c503be"/>
    <w:p>
      <w:pPr>
        <w:pStyle w:val="Heading1"/>
      </w:pPr>
      <w:r>
        <w:t xml:space="preserve">Critical Analysis of the Medical Researcher Profile in Turkey Istanbul</w:t>
      </w:r>
    </w:p>
    <w:p>
      <w:pPr>
        <w:pStyle w:val="FirstParagraph"/>
      </w:pPr>
      <w:r>
        <w:rPr>
          <w:bCs/>
          <w:b/>
        </w:rPr>
        <w:t xml:space="preserve">Date:</w:t>
      </w:r>
      <w:r>
        <w:t xml:space="preserve"> </w:t>
      </w:r>
      <w:r>
        <w:t xml:space="preserve">October 26, 2023</w:t>
      </w:r>
      <w:r>
        <w:br/>
      </w:r>
      <w:r>
        <w:t xml:space="preserve">The Integration and Impact of Medical Researchers in the Healthcare Ecosystem of Turkey Istanbul</w:t>
      </w:r>
    </w:p>
    <w:p>
      <w:r>
        <w:pict>
          <v:rect style="width:0;height:1.5pt" o:hralign="center" o:hrstd="t" o:hr="t"/>
        </w:pict>
      </w:r>
    </w:p>
    <w:p>
      <w:pPr>
        <w:pStyle w:val="FirstParagraph"/>
      </w:pPr>
      <w:r>
        <w:t xml:space="preserve">1. Executive Summary</w:t>
      </w:r>
    </w:p>
    <w:p>
      <w:pPr>
        <w:pStyle w:val="BodyText"/>
      </w:pPr>
      <w:r>
        <w:t xml:space="preserve">This case study aims to provide a comprehensive examination of the role, challenges, and strategic importance of a medical researcher within the dynamic healthcare landscape of Turkey Istanbul. As one of the most populous and historically significant cities in Europe and Asia, Istanbul serves as a critical hub for medical tourism, academic excellence, and clinical innovation. The presence of dedicated medical researchers is not merely an academic exercise but a fundamental pillar supporting the city's status as a global health destination.</w:t>
      </w:r>
    </w:p>
    <w:p>
      <w:pPr>
        <w:pStyle w:val="BodyText"/>
      </w:pPr>
      <w:r>
        <w:t xml:space="preserve">The objective of this document is to analyze how medical researchers in Turkey Istanbul navigate the intersection of traditional Turkish healthcare values with modern scientific methodologies. By focusing on specific domains such as genetic diversity studies, infectious disease monitoring, and translational medicine, we can understand the tangible impacts these professionals have on public health policies and international collaboration.</w:t>
      </w:r>
    </w:p>
    <w:bookmarkStart w:id="20" w:name="Xf2506c2e30acb4d8dbd4e55fd80c8d8a2f713dc"/>
    <w:p>
      <w:pPr>
        <w:pStyle w:val="Heading2"/>
      </w:pPr>
      <w:r>
        <w:t xml:space="preserve">2. Contextual Background: The Istanbul Healthcare Ecosystem</w:t>
      </w:r>
    </w:p>
    <w:p>
      <w:pPr>
        <w:pStyle w:val="FirstParagraph"/>
      </w:pPr>
      <w:r>
        <w:t xml:space="preserve">Turkey has rapidly ascended to become a premier destination for medical tourism, with Istanbul standing at the forefront of this growth. The city boasts a dual-layered healthcare infrastructure comprising both robust public institutions under the Ministry of Health and world-class private hospital networks. This unique dichotomy creates a rich environment for medical research, allowing researchers access to diverse patient populations that reflect both local Turkish demographics and international visitors.</w:t>
      </w:r>
    </w:p>
    <w:p>
      <w:pPr>
        <w:pStyle w:val="BodyText"/>
      </w:pPr>
      <w:r>
        <w:t xml:space="preserve">In this context, the medical researcher in Turkey Istanbul acts as a bridge between clinical practice and scientific discovery. Unlike pure academic roles, researchers in this region often operate within hospital settings where they must balance immediate patient care needs with long-term data collection goals. The rapid urbanization of Turkey Istanbul has also introduced specific health challenges, including lifestyle-related non-communicable diseases, which require urgent research attention.</w:t>
      </w:r>
    </w:p>
    <w:bookmarkEnd w:id="20"/>
    <w:bookmarkStart w:id="21" w:name="X9d8c0a1bd47d6f8f93f48696116f403ade580dd"/>
    <w:p>
      <w:pPr>
        <w:pStyle w:val="Heading2"/>
      </w:pPr>
      <w:r>
        <w:t xml:space="preserve">3. Core Responsibilities and Operational Scope</w:t>
      </w:r>
    </w:p>
    <w:p>
      <w:pPr>
        <w:pStyle w:val="FirstParagraph"/>
      </w:pPr>
      <w:r>
        <w:t xml:space="preserve">The role of a medical researcher in this region is multifaceted. Below are the primary areas of focus:</w:t>
      </w:r>
    </w:p>
    <w:p>
      <w:pPr>
        <w:numPr>
          <w:ilvl w:val="0"/>
          <w:numId w:val="1001"/>
        </w:numPr>
        <w:pStyle w:val="Compact"/>
      </w:pPr>
      <w:r>
        <w:rPr>
          <w:bCs/>
          <w:b/>
        </w:rPr>
        <w:t xml:space="preserve">Clinical Trials Coordination:</w:t>
      </w:r>
      <w:r>
        <w:t xml:space="preserve"> </w:t>
      </w:r>
      <w:r>
        <w:t xml:space="preserve">Turkey Istanbul is increasingly hosting Phase III clinical trials for pharmaceutical companies seeking diverse genetic backgrounds for drug efficacy testing. Researchers here manage ethical compliance, patient recruitment, and data integrity.</w:t>
      </w:r>
    </w:p>
    <w:p>
      <w:pPr>
        <w:numPr>
          <w:ilvl w:val="0"/>
          <w:numId w:val="1002"/>
        </w:numPr>
        <w:pStyle w:val="Compact"/>
      </w:pPr>
      <w:r>
        <w:rPr>
          <w:bCs/>
          <w:b/>
        </w:rPr>
        <w:t xml:space="preserve">Epidemiological Surveillance:</w:t>
      </w:r>
      <w:r>
        <w:t xml:space="preserve"> </w:t>
      </w:r>
      <w:r>
        <w:t xml:space="preserve">Given Istanbul’s status as a transit hub between continents, medical researchers play a crucial role in monitoring infectious diseases. They analyze data flows to predict outbreaks and inform public health strategies within Turkey Istanbul.</w:t>
      </w:r>
    </w:p>
    <w:p>
      <w:pPr>
        <w:numPr>
          <w:ilvl w:val="0"/>
          <w:numId w:val="1003"/>
        </w:numPr>
        <w:pStyle w:val="Compact"/>
      </w:pPr>
      <w:r>
        <w:rPr>
          <w:bCs/>
          <w:b/>
        </w:rPr>
        <w:t xml:space="preserve">Genetic and Population Studies:</w:t>
      </w:r>
      <w:r>
        <w:t xml:space="preserve"> </w:t>
      </w:r>
      <w:r>
        <w:t xml:space="preserve">Due to the unique geographic position of Turkey Istanbul as a crossroads between East and West, genetic research is particularly valuable. Researchers investigate hereditary conditions prevalent in specific demographic groups, contributing to personalized medicine approaches.</w:t>
      </w:r>
    </w:p>
    <w:p>
      <w:pPr>
        <w:numPr>
          <w:ilvl w:val="0"/>
          <w:numId w:val="1004"/>
        </w:numPr>
        <w:pStyle w:val="Compact"/>
      </w:pPr>
      <w:r>
        <w:rPr>
          <w:bCs/>
          <w:b/>
        </w:rPr>
        <w:t xml:space="preserve">Pedagogical Mentorship:</w:t>
      </w:r>
      <w:r>
        <w:t xml:space="preserve"> </w:t>
      </w:r>
      <w:r>
        <w:t xml:space="preserve">Most major hospitals in Turkey Istanbul are affiliated with universities. Medical researchers are often required to mentor residents and fellows, ensuring that the next generation of doctors is trained in evidence-based practices.</w:t>
      </w:r>
    </w:p>
    <w:bookmarkEnd w:id="21"/>
    <w:bookmarkStart w:id="22" w:name="Xd2989977f3247c8c55f91105322f6f42d258d37"/>
    <w:p>
      <w:pPr>
        <w:pStyle w:val="Heading2"/>
      </w:pPr>
      <w:r>
        <w:t xml:space="preserve">4. Strategic Challenges Faced by Medical Researchers</w:t>
      </w:r>
    </w:p>
    <w:p>
      <w:pPr>
        <w:pStyle w:val="FirstParagraph"/>
      </w:pPr>
      <w:r>
        <w:t xml:space="preserve">While the opportunities are vast, medical researchers in Turkey Istanbul face distinct challenges that impact their efficacy:</w:t>
      </w:r>
    </w:p>
    <w:p>
      <w:pPr>
        <w:pStyle w:val="BodyText"/>
      </w:pPr>
      <w:r>
        <w:rPr>
          <w:bCs/>
          <w:b/>
        </w:rPr>
        <w:t xml:space="preserve">Economic Volatility and Funding Constraints:</w:t>
      </w:r>
      <w:r>
        <w:br/>
      </w:r>
      <w:r>
        <w:t xml:space="preserve">Currency fluctuations in Turkey can affect the cost of importing specialized laboratory equipment and reagents. Researchers often must secure international grants or private partnerships to maintain research continuity.</w:t>
      </w:r>
    </w:p>
    <w:p>
      <w:pPr>
        <w:pStyle w:val="BodyText"/>
      </w:pPr>
      <w:r>
        <w:rPr>
          <w:bCs/>
          <w:b/>
        </w:rPr>
        <w:t xml:space="preserve">Bureaucratic Hurdles:</w:t>
      </w:r>
      <w:r>
        <w:t xml:space="preserve"> </w:t>
      </w:r>
      <w:r>
        <w:t xml:space="preserve">Navigating the ethical review boards in both public universities and private hospitals can be time-consuming. Streamlining these processes is essential for maintaining competitiveness in global research timelines.</w:t>
      </w:r>
    </w:p>
    <w:p>
      <w:pPr>
        <w:pStyle w:val="BodyText"/>
      </w:pPr>
      <w:r>
        <w:rPr>
          <w:bCs/>
          <w:b/>
        </w:rPr>
        <w:t xml:space="preserve">Data Standardization:</w:t>
      </w:r>
      <w:r>
        <w:t xml:space="preserve"> </w:t>
      </w:r>
      <w:r>
        <w:t xml:space="preserve">Integrating data from various sources, including the national health system databases and private hospital records, requires robust data governance frameworks. Researchers must ensure that their methodologies comply with international standards (such as GDPR equivalents) to facilitate cross-border collaborations.</w:t>
      </w:r>
    </w:p>
    <w:bookmarkEnd w:id="22"/>
    <w:bookmarkStart w:id="23" w:name="Xa1c80699119a651cb309d8e09f7ee458bf2077b"/>
    <w:p>
      <w:pPr>
        <w:pStyle w:val="Heading2"/>
      </w:pPr>
      <w:r>
        <w:t xml:space="preserve">5. Impact on Public Health and Medical Tourism</w:t>
      </w:r>
    </w:p>
    <w:p>
      <w:pPr>
        <w:pStyle w:val="FirstParagraph"/>
      </w:pPr>
      <w:r>
        <w:t xml:space="preserve">The output of medical research in Turkey Istanbul directly influences the country's competitive edge in global healthcare. High-quality research leads to improved clinical protocols, which enhance patient safety and outcomes. For international patients traveling to Turkey Istanbul for treatment, access to cutting-edge therapies developed locally or validated through local trials is a significant decision factor.</w:t>
      </w:r>
    </w:p>
    <w:p>
      <w:pPr>
        <w:pStyle w:val="BodyText"/>
      </w:pPr>
      <w:r>
        <w:t xml:space="preserve">Furthermore, successful publication of research by scientists in this region elevates the reputation of Turkish medical institutions. This "soft power" attracts further investment, talent migration, and collaborative grants. For instance, recent breakthroughs in oncology research conducted at major Istanbul hospitals have attracted patients from the Middle East and Europe seeking advanced cancer treatments.</w:t>
      </w:r>
    </w:p>
    <w:bookmarkEnd w:id="23"/>
    <w:bookmarkStart w:id="24" w:name="future-outlook-and-recommendations"/>
    <w:p>
      <w:pPr>
        <w:pStyle w:val="Heading2"/>
      </w:pPr>
      <w:r>
        <w:t xml:space="preserve">6. Future Outlook and Recommendations</w:t>
      </w:r>
    </w:p>
    <w:p>
      <w:pPr>
        <w:pStyle w:val="FirstParagraph"/>
      </w:pPr>
      <w:r>
        <w:t xml:space="preserve">To maximize the potential of medical researchers in Turkey Istanbul, several strategic actions are recommended:</w:t>
      </w:r>
    </w:p>
    <w:p>
      <w:pPr>
        <w:numPr>
          <w:ilvl w:val="0"/>
          <w:numId w:val="1005"/>
        </w:numPr>
        <w:pStyle w:val="Compact"/>
      </w:pPr>
      <w:r>
        <w:rPr>
          <w:bCs/>
          <w:b/>
        </w:rPr>
        <w:t xml:space="preserve">Digital Transformation:</w:t>
      </w:r>
      <w:r>
        <w:t xml:space="preserve"> </w:t>
      </w:r>
      <w:r>
        <w:t xml:space="preserve">Invest in AI-driven data analytics tools to handle large-scale health data more efficiently.</w:t>
      </w:r>
    </w:p>
    <w:p>
      <w:pPr>
        <w:pStyle w:val="FirstParagraph"/>
      </w:pPr>
      <w:r>
        <w:br/>
      </w:r>
    </w:p>
    <w:p>
      <w:pPr>
        <w:numPr>
          <w:ilvl w:val="0"/>
          <w:numId w:val="1006"/>
        </w:numPr>
        <w:pStyle w:val="Compact"/>
      </w:pPr>
      <w:r>
        <w:rPr>
          <w:bCs/>
          <w:b/>
        </w:rPr>
        <w:t xml:space="preserve">International Partnerships:</w:t>
      </w:r>
      <w:r>
        <w:t xml:space="preserve"> </w:t>
      </w:r>
      <w:r>
        <w:t xml:space="preserve">Establish formal research consortia with leading institutions in Europe and Asia to share resources and expertise.</w:t>
      </w:r>
    </w:p>
    <w:p>
      <w:pPr>
        <w:pStyle w:val="FirstParagraph"/>
      </w:pPr>
      <w:r>
        <w:br/>
      </w:r>
    </w:p>
    <w:p>
      <w:pPr>
        <w:numPr>
          <w:ilvl w:val="0"/>
          <w:numId w:val="1007"/>
        </w:numPr>
        <w:pStyle w:val="Compact"/>
      </w:pPr>
      <w:r>
        <w:rPr>
          <w:bCs/>
          <w:b/>
        </w:rPr>
        <w:t xml:space="preserve">Bureaucratic Reform:</w:t>
      </w:r>
      <w:r>
        <w:t xml:space="preserve"> </w:t>
      </w:r>
      <w:r>
        <w:t xml:space="preserve">Simplify ethical approval processes for low-risk studies to accelerate the research-to-clinic pipeline.</w:t>
      </w:r>
    </w:p>
    <w:bookmarkEnd w:id="24"/>
    <w:bookmarkStart w:id="25" w:name="conclusion"/>
    <w:p>
      <w:pPr>
        <w:pStyle w:val="Heading2"/>
      </w:pPr>
      <w:r>
        <w:t xml:space="preserve">7. Conclusion</w:t>
      </w:r>
    </w:p>
    <w:p>
      <w:pPr>
        <w:pStyle w:val="FirstParagraph"/>
      </w:pPr>
      <w:r>
        <w:t xml:space="preserve">The medical researcher in Turkey Istanbul is not just an observer of health trends but a active architect of the region's medical future. By addressing local health challenges while contributing to global scientific knowledge, these professionals ensure that Turkey Istanbul remains at the vanguard of modern medicine. The synergy between academic rigor and clinical application in this unique geographical and cultural setting offers a compelling model for healthcare development in emerging economies.</w:t>
      </w:r>
    </w:p>
    <w:p>
      <w:pPr>
        <w:pStyle w:val="BodyText"/>
      </w:pPr>
      <w:r>
        <w:t xml:space="preserve">© 2023 Healthcare Insights Group. All rights reserved.</w:t>
      </w:r>
      <w:r>
        <w:br/>
      </w:r>
      <w:r>
        <w:t xml:space="preserve">Document prepared for strategic planning purposes regarding Medical Researcher roles 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Medical Researcher in Turkey Istanbul</dc:title>
  <dc:creator/>
  <dc:language>en</dc:language>
  <cp:keywords/>
  <dcterms:created xsi:type="dcterms:W3CDTF">2026-07-29T04:09:46Z</dcterms:created>
  <dcterms:modified xsi:type="dcterms:W3CDTF">2026-07-29T04:09:46Z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