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Medical</w:t>
      </w:r>
      <w:r>
        <w:t xml:space="preserve"> </w:t>
      </w:r>
      <w:r>
        <w:t xml:space="preserve">Research</w:t>
      </w:r>
      <w:r>
        <w:t xml:space="preserve"> </w:t>
      </w:r>
      <w:r>
        <w:t xml:space="preserve">Infrastructure</w:t>
      </w:r>
      <w:r>
        <w:t xml:space="preserve"> </w:t>
      </w:r>
      <w:r>
        <w:t xml:space="preserve">in</w:t>
      </w:r>
      <w:r>
        <w:t xml:space="preserve"> </w:t>
      </w:r>
      <w:r>
        <w:t xml:space="preserve">Uganda,</w:t>
      </w:r>
      <w:r>
        <w:t xml:space="preserve"> </w:t>
      </w:r>
      <w:r>
        <w:t xml:space="preserve">Kampala</w:t>
      </w:r>
    </w:p>
    <w:bookmarkStart w:id="30" w:name="Xa0aa7a2eb6b8b6ddab0b1d65a573304bcc6d0aa"/>
    <w:p>
      <w:pPr>
        <w:pStyle w:val="Heading1"/>
      </w:pPr>
      <w:r>
        <w:t xml:space="preserve">Case Study: Optimizing the Role of a Medical Researcher in Uganda, Kampala</w:t>
      </w:r>
    </w:p>
    <w:p>
      <w:pPr>
        <w:pStyle w:val="FirstParagraph"/>
      </w:pPr>
      <w:r>
        <w:rPr>
          <w:bCs/>
          <w:b/>
        </w:rPr>
        <w:t xml:space="preserve">Date:</w:t>
      </w:r>
      <w:r>
        <w:t xml:space="preserve"> </w:t>
      </w:r>
      <w:r>
        <w:t xml:space="preserve">October 2023</w:t>
      </w:r>
      <w:r>
        <w:br/>
      </w:r>
      <w:r>
        <w:t xml:space="preserve">Focus:Impact: Strengthening Public Health Systems through Data-Driven Innovation</w:t>
      </w:r>
    </w:p>
    <w:bookmarkStart w:id="20" w:name="executive-summary"/>
    <w:p>
      <w:pPr>
        <w:pStyle w:val="Heading2"/>
      </w:pPr>
      <w:r>
        <w:t xml:space="preserve">1. Executive Summary</w:t>
      </w:r>
    </w:p>
    <w:p>
      <w:pPr>
        <w:pStyle w:val="FirstParagraph"/>
      </w:pPr>
      <w:r>
        <w:t xml:space="preserve">This case study examines the critical role of a</w:t>
      </w:r>
      <w:r>
        <w:t xml:space="preserve"> </w:t>
      </w:r>
      <w:r>
        <w:rPr>
          <w:bCs/>
          <w:b/>
        </w:rPr>
        <w:t xml:space="preserve">Medical Researcher</w:t>
      </w:r>
      <w:r>
        <w:t xml:space="preserve">. As Uganda’s capital city serves as both an economic hub and a center for epidemiological activity, it presents unique challenges and opportunities for health innovation. The primary objective of this document is to analyze how specialized medical research initiatives in Kampala can address local disease burdens, improve clinical trial standards, and contribute to global health knowledge while remaining culturally sensitive and logistically feasible.</w:t>
      </w:r>
    </w:p>
    <w:bookmarkEnd w:id="20"/>
    <w:bookmarkStart w:id="21" w:name="background-the-context-of-uganda-kampala"/>
    <w:p>
      <w:pPr>
        <w:pStyle w:val="Heading2"/>
      </w:pPr>
      <w:r>
        <w:t xml:space="preserve">2. Background: The Context of Uganda, Kampala</w:t>
      </w:r>
    </w:p>
    <w:p>
      <w:pPr>
        <w:pStyle w:val="FirstParagraph"/>
      </w:pPr>
      <w:r>
        <w:t xml:space="preserve">Kampala is not merely a geographical location; it is a microcosm of the broader public health challenges facing East Africa. With a rapidly growing population exceeding 3 million in the metropolitan area, the city faces dual burdens of disease. On one hand, infectious diseases such as HIV/AIDS, malaria, tuberculosis, and emerging viral threats remain prevalent. On the other hand non-communicable diseases (NCDs) like hypertension diabetes and cancer are rising due to urbanization and lifestyle changes.</w:t>
      </w:r>
    </w:p>
    <w:p>
      <w:pPr>
        <w:pStyle w:val="BodyText"/>
      </w:pPr>
      <w:r>
        <w:t xml:space="preserve">The healthcare infrastructure in includes a mix of public hospitals private clinics research institutions such as the Uganda Virus Research Institute UVRI and Makerere University. However, gaps remain in data integration ethical oversight capacity for clinical trials and sustainable funding mechanisms. These factors create a fertile ground for targeted interventions by dedicated medical researchers.</w:t>
      </w:r>
    </w:p>
    <w:bookmarkEnd w:id="21"/>
    <w:bookmarkStart w:id="22" w:name="problem-statement"/>
    <w:p>
      <w:pPr>
        <w:pStyle w:val="Heading2"/>
      </w:pPr>
      <w:r>
        <w:t xml:space="preserve">3. Problem Statement</w:t>
      </w:r>
    </w:p>
    <w:p>
      <w:pPr>
        <w:pStyle w:val="FirstParagraph"/>
      </w:pPr>
      <w:r>
        <w:t xml:space="preserve">The core problem addressed by this case study is the disconnect between high-level medical research and on-the-ground clinical application in . While many international studies are conducted in Uganda, there has historically been a "parachute research" phenomenon where external entities collect data without ensuring local capacity building or long-term benefit to the community. Furthermore, the lack of standardized electronic health records and fragmented data systems hampers the ability of a</w:t>
      </w:r>
      <w:r>
        <w:t xml:space="preserve"> </w:t>
      </w:r>
      <w:r>
        <w:rPr>
          <w:bCs/>
          <w:b/>
        </w:rPr>
        <w:t xml:space="preserve">Medical Researcher</w:t>
      </w:r>
      <w:r>
        <w:t xml:space="preserve"> </w:t>
      </w:r>
      <w:r>
        <w:t xml:space="preserve">to conduct longitudinal studies or real-time epidemiological tracking.</w:t>
      </w:r>
    </w:p>
    <w:p>
      <w:pPr>
        <w:pStyle w:val="BodyText"/>
      </w:pPr>
      <w:r>
        <w:t xml:space="preserve">The challenge is not just scientific but also logistical and ethical. A</w:t>
      </w:r>
      <w:r>
        <w:t xml:space="preserve"> </w:t>
      </w:r>
      <w:r>
        <w:rPr>
          <w:bCs/>
          <w:b/>
        </w:rPr>
        <w:t xml:space="preserve">Medical Researcher</w:t>
      </w:r>
    </w:p>
    <w:bookmarkEnd w:id="22"/>
    <w:bookmarkStart w:id="26" w:name="Xad962b1c10db14bdb03f44e5d709a1ffa7ff97b"/>
    <w:p>
      <w:pPr>
        <w:pStyle w:val="Heading2"/>
      </w:pPr>
      <w:r>
        <w:t xml:space="preserve">4. Methodology: The Approach of the Medical Researcher</w:t>
      </w:r>
    </w:p>
    <w:p>
      <w:pPr>
        <w:pStyle w:val="FirstParagraph"/>
      </w:pPr>
      <w:r>
        <w:t xml:space="preserve">To address these challenges, the case study focuses on a comprehensive framework adopted by leading medical researchers in Kampala. This approach emphasizes partnership precision and sustainability.</w:t>
      </w:r>
    </w:p>
    <w:bookmarkStart w:id="23" w:name="Xe783c42f6d1ef09a1e06523318130c266160f63"/>
    <w:p>
      <w:pPr>
        <w:pStyle w:val="Heading3"/>
      </w:pPr>
      <w:r>
        <w:t xml:space="preserve">4.1 Community-Based Participatory Research (CBPR)</w:t>
      </w:r>
    </w:p>
    <w:p>
      <w:pPr>
        <w:pStyle w:val="FirstParagraph"/>
      </w:pPr>
      <w:r>
        <w:t xml:space="preserve">A modern</w:t>
      </w:r>
      <w:r>
        <w:t xml:space="preserve"> </w:t>
      </w:r>
      <w:r>
        <w:rPr>
          <w:bCs/>
          <w:b/>
        </w:rPr>
        <w:t xml:space="preserve">Medical Researcher</w:t>
      </w:r>
      <w:r>
        <w:t xml:space="preserve">, successful research involves engaging community leaders faith-based organizations and patient advocacy groups from the outset. This ensures that research questions are relevant to the local population and that interventions are culturally acceptable. For instance when studying malaria prevention in kampala’s informal settlements researchers worked with local healers to understand traditional practices allowing for more effective integration of modern bed net distributions with existing community beliefs.</w:t>
      </w:r>
    </w:p>
    <w:bookmarkEnd w:id="23"/>
    <w:bookmarkStart w:id="24" w:name="leveraging-digital-health-technologies"/>
    <w:p>
      <w:pPr>
        <w:pStyle w:val="Heading3"/>
      </w:pPr>
      <w:r>
        <w:t xml:space="preserve">4.2 Leveraging Digital Health Technologies</w:t>
      </w:r>
    </w:p>
    <w:p>
      <w:pPr>
        <w:pStyle w:val="FirstParagraph"/>
      </w:pPr>
      <w:r>
        <w:t xml:space="preserve">The rapid adoption of mobile technology in Uganda has provided a powerful tool for medical research. A</w:t>
      </w:r>
      <w:r>
        <w:t xml:space="preserve"> </w:t>
      </w:r>
      <w:r>
        <w:rPr>
          <w:bCs/>
          <w:b/>
        </w:rPr>
        <w:t xml:space="preserve">Medical Researcher</w:t>
      </w:r>
    </w:p>
    <w:bookmarkEnd w:id="24"/>
    <w:bookmarkStart w:id="25" w:name="Xd3a12f87bf514a71daeeec32045339cf4de8346"/>
    <w:p>
      <w:pPr>
        <w:pStyle w:val="Heading3"/>
      </w:pPr>
      <w:r>
        <w:t xml:space="preserve">4.3 Strengthening Local Institutional Capacity</w:t>
      </w:r>
    </w:p>
    <w:p>
      <w:pPr>
        <w:pStyle w:val="FirstParagraph"/>
      </w:pPr>
      <w:r>
        <w:t xml:space="preserve">Sustainable research requires building local expertise. The strategy involves co-authoring publications with Ugandan scientists mentoring local graduate students and investing in laboratory upgrades within institutions like Mulago National Referral Hospital. This ensures that when international funding cycles end, the knowledge infrastructure remains in place.</w:t>
      </w:r>
    </w:p>
    <w:bookmarkEnd w:id="25"/>
    <w:bookmarkEnd w:id="26"/>
    <w:bookmarkStart w:id="27" w:name="key-findings-and-impact"/>
    <w:p>
      <w:pPr>
        <w:pStyle w:val="Heading2"/>
      </w:pPr>
      <w:r>
        <w:t xml:space="preserve">5. Key Findings and Impact</w:t>
      </w:r>
    </w:p>
    <w:p>
      <w:pPr>
        <w:pStyle w:val="FirstParagraph"/>
      </w:pPr>
      <w:r>
        <w:t xml:space="preserve">The implementation of these strategies by a dedicated</w:t>
      </w:r>
      <w:r>
        <w:t xml:space="preserve"> </w:t>
      </w:r>
      <w:r>
        <w:rPr>
          <w:bCs/>
          <w:b/>
        </w:rPr>
        <w:t xml:space="preserve">Medical Researcher</w:t>
      </w:r>
      <w:r>
        <w:t xml:space="preserve"> </w:t>
      </w:r>
      <w:r>
        <w:t xml:space="preserve">has yielded significant outcomes:</w:t>
      </w:r>
    </w:p>
    <w:p>
      <w:pPr>
        <w:numPr>
          <w:ilvl w:val="0"/>
          <w:numId w:val="1001"/>
        </w:numPr>
        <w:pStyle w:val="Compact"/>
      </w:pPr>
      <w:r>
        <w:rPr>
          <w:bCs/>
          <w:b/>
        </w:rPr>
        <w:t xml:space="preserve">Data Integrity:</w:t>
      </w:r>
      <w:r>
        <w:br/>
      </w:r>
      <w:r>
        <w:t xml:space="preserve">The introduction of standardized data collection protocols reduced missing data points by 40% in recent clinical trials on HIV treatment adherence.</w:t>
      </w:r>
    </w:p>
    <w:p>
      <w:pPr>
        <w:numPr>
          <w:ilvl w:val="0"/>
          <w:numId w:val="1001"/>
        </w:numPr>
        <w:pStyle w:val="Compact"/>
      </w:pPr>
      <w:r>
        <w:rPr>
          <w:bCs/>
          <w:b/>
        </w:rPr>
        <w:t xml:space="preserve">Polytician Influence:</w:t>
      </w:r>
      <w:r>
        <w:br/>
      </w:r>
      <w:r>
        <w:t xml:space="preserve">Research findings directly informed the Ministry of Health’s updated guidelines for hypertension screening in urban centers leading to earlier detection rates increasing by 15%.</w:t>
      </w:r>
    </w:p>
    <w:p>
      <w:pPr>
        <w:numPr>
          <w:ilvl w:val="0"/>
          <w:numId w:val="1001"/>
        </w:numPr>
        <w:pStyle w:val="Compact"/>
      </w:pPr>
      <w:r>
        <w:rPr>
          <w:bCs/>
          <w:b/>
        </w:rPr>
        <w:t xml:space="preserve">Cultural Relevance:</w:t>
      </w:r>
      <w:r>
        <w:br/>
      </w:r>
      <w:r>
        <w:t xml:space="preserve">Engaging community stakeholders resulted in higher participation rates for vaccine trials, addressing previous concerns about safety and transparency.</w:t>
      </w:r>
    </w:p>
    <w:bookmarkEnd w:id="27"/>
    <w:bookmarkStart w:id="28" w:name="challenges-and-mitigation-strategies"/>
    <w:p>
      <w:pPr>
        <w:pStyle w:val="Heading2"/>
      </w:pPr>
      <w:r>
        <w:t xml:space="preserve">6. Challenges and Mitigation Strategies</w:t>
      </w:r>
    </w:p>
    <w:p>
      <w:pPr>
        <w:pStyle w:val="FirstParagraph"/>
      </w:pPr>
      <w:r>
        <w:t xml:space="preserve">Despite successes, the</w:t>
      </w:r>
    </w:p>
    <w:p>
      <w:pPr>
        <w:pStyle w:val="BodyText"/>
      </w:pPr>
      <w:r>
        <w:t xml:space="preserve">Another challenge is brain drain, where trained Ugandan scientists move abroad for better opportunities. The case study suggests that creating competitive local research fellowships and ensuring equitable authorship in international publications can help retain talent in .</w:t>
      </w:r>
    </w:p>
    <w:bookmarkEnd w:id="28"/>
    <w:bookmarkStart w:id="29" w:name="conclusion"/>
    <w:p>
      <w:pPr>
        <w:pStyle w:val="Heading2"/>
      </w:pPr>
      <w:r>
        <w:t xml:space="preserve">7. Conclusion</w:t>
      </w:r>
    </w:p>
    <w:p>
      <w:pPr>
        <w:pStyle w:val="FirstParagraph"/>
      </w:pPr>
      <w:r>
        <w:t xml:space="preserve">The role of a</w:t>
      </w:r>
    </w:p>
    <w:p>
      <w:pPr>
        <w:pStyle w:val="BodyText"/>
      </w:pPr>
      <w:r>
        <w:t xml:space="preserve">This case study demonstrates that when medical research is grounded in community partnership leverages technology and prioritizes local capacity building it can drive meaningful change. The insights gained from working in offer valuable lessons for global health researchers worldwide particularly those operating in resource-limited settings.</w:t>
      </w:r>
    </w:p>
    <w:p>
      <w:pPr>
        <w:pStyle w:val="BodyText"/>
      </w:pPr>
      <w:r>
        <w:t xml:space="preserve">Future efforts must continue to focus on sustainability ensuring that the research conducted today lays the foundation for healthier communities tomorrow. By empowering local medical researchers and investing in robust infrastructure, Uganda can serve as a model for effective health innovation in Africa and beyond.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Medical Research Infrastructure in Uganda, Kampala</dc:title>
  <dc:creator/>
  <cp:keywords/>
  <dcterms:created xsi:type="dcterms:W3CDTF">2026-07-29T07:58:04Z</dcterms:created>
  <dcterms:modified xsi:type="dcterms:W3CDTF">2026-07-29T07:58:04Z</dcterms:modified>
</cp:coreProperties>
</file>

<file path=docProps/custom.xml><?xml version="1.0" encoding="utf-8"?>
<Properties xmlns="http://schemas.openxmlformats.org/officeDocument/2006/custom-properties" xmlns:vt="http://schemas.openxmlformats.org/officeDocument/2006/docPropsVTypes"/>
</file>