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50be00effb85251dc2167b564a52545dbbd244f"/>
    <w:p>
      <w:pPr>
        <w:pStyle w:val="Heading1"/>
      </w:pPr>
      <w:r>
        <w:t xml:space="preserve">Case Study: Transforming Healthcare Innovation through the Medical Researcher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Subject:</w:t>
      </w:r>
    </w:p>
    <w:p>
      <w:pPr>
        <w:pStyle w:val="BodyText"/>
      </w:pPr>
      <w:r>
        <w:t xml:space="preserve">The strategic evolution and impact of the</w:t>
      </w:r>
      <w:r>
        <w:t xml:space="preserve"> </w:t>
      </w:r>
      <w:r>
        <w:rPr>
          <w:iCs/>
          <w:i/>
        </w:rPr>
        <w:t xml:space="preserve">Medical Researcher</w:t>
      </w:r>
    </w:p>
    <w:bookmarkStart w:id="20" w:name="executive-summary"/>
    <w:p>
      <w:pPr>
        <w:pStyle w:val="Heading2"/>
      </w:pPr>
      <w:r>
        <w:t xml:space="preserve">1. Executive Summary</w:t>
      </w:r>
    </w:p>
    <w:p>
      <w:pPr>
        <w:pStyle w:val="FirstParagraph"/>
      </w:pPr>
      <w:r>
        <w:t xml:space="preserve">This Case Study explores the transformative journey of modern medical science within one of the world’s most rapidly developing healthcare ecosystems: Abu Dhabi, United Arab Emirates. As the capital city and political center of the UAE, Abu Dhabi has positioned itself as a global hub for biomedical innovation and clinical excellence. At the heart of this transformation is the</w:t>
      </w:r>
      <w:r>
        <w:t xml:space="preserve"> </w:t>
      </w:r>
      <w:r>
        <w:rPr>
          <w:bCs/>
          <w:b/>
        </w:rPr>
        <w:t xml:space="preserve">Medical Researcher</w:t>
      </w:r>
      <w:r>
        <w:t xml:space="preserve">, an indispensable professional whose work bridges the gap between theoretical science and practical patient care. This document analyzes how specialized research initiatives in Abu Dhabi are addressing local health challenges while contributing to global medical knowledge, thereby validating Abu Dhabi's status as a premier destination for healthcare innovation.</w:t>
      </w:r>
    </w:p>
    <w:bookmarkEnd w:id="20"/>
    <w:bookmarkStart w:id="21" w:name="X66a73459488985a4c8e71395197491e736dc8f7"/>
    <w:p>
      <w:pPr>
        <w:pStyle w:val="Heading2"/>
      </w:pPr>
      <w:r>
        <w:t xml:space="preserve">2. Contextual Background: The Landscape of Healthcare in the United Arab Emirates Abu Dhabi</w:t>
      </w:r>
    </w:p>
    <w:p>
      <w:pPr>
        <w:pStyle w:val="FirstParagraph"/>
      </w:pPr>
      <w:r>
        <w:t xml:space="preserve">The United Arab Emirates has undergone a radical transformation in its approach to public health over the last two decades. Abu Dhabi, specifically, has invested billions of dollars into establishing world-class medical facilities and research institutions such as the Cleveland Clinic Abu Dhabi, Mayo Clinic Alix School of Medicine, and the Abukhail Medical Research Centre. The region faces unique demographic health challenges, including high prevalence rates of metabolic disorders like diabetes and obesity due to lifestyle factors. Consequently, there is an urgent need for localized data-driven solutions.</w:t>
      </w:r>
    </w:p>
    <w:p>
      <w:pPr>
        <w:pStyle w:val="BodyText"/>
      </w:pPr>
      <w:r>
        <w:t xml:space="preserve">In this environment, the</w:t>
      </w:r>
      <w:r>
        <w:t xml:space="preserve"> </w:t>
      </w:r>
      <w:r>
        <w:rPr>
          <w:iCs/>
          <w:i/>
        </w:rPr>
        <w:t xml:space="preserve">Medical Researcher</w:t>
      </w:r>
      <w:r>
        <w:t xml:space="preserve"> </w:t>
      </w:r>
      <w:r>
        <w:t xml:space="preserve">does not merely conduct academic experiments; they act as strategic partners in national health policy. The United Arab Emirates Abu Dhabi government has mandated that healthcare providers engage in evidence-based practice, creating a robust demand for rigorous scientific inquiry and clinical trials. This regulatory framework ensures that research conducted within the emirate meets international standards of ethics and efficacy.</w:t>
      </w:r>
    </w:p>
    <w:bookmarkEnd w:id="21"/>
    <w:bookmarkStart w:id="22" w:name="X31129cc8ec19ac8389efadcf0156ac91762e583"/>
    <w:p>
      <w:pPr>
        <w:pStyle w:val="Heading2"/>
      </w:pPr>
      <w:r>
        <w:t xml:space="preserve">3. The Role of the Medical Researcher: Key Responsibilities and Challenges</w:t>
      </w:r>
    </w:p>
    <w:p>
      <w:pPr>
        <w:pStyle w:val="FirstParagraph"/>
      </w:pPr>
      <w:r>
        <w:t xml:space="preserve">The definition of a</w:t>
      </w:r>
      <w:r>
        <w:t xml:space="preserve"> </w:t>
      </w:r>
      <w:r>
        <w:rPr>
          <w:bCs/>
          <w:b/>
        </w:rPr>
        <w:t xml:space="preserve">Medical Researcher</w:t>
      </w:r>
    </w:p>
    <w:p>
      <w:pPr>
        <w:pStyle w:val="BodyText"/>
      </w:pPr>
      <w:r>
        <w:t xml:space="preserve">in Abu Dhabi extends beyond traditional laboratory work. Their responsibilities are multifaceted:</w:t>
      </w:r>
    </w:p>
    <w:p>
      <w:pPr>
        <w:numPr>
          <w:ilvl w:val="0"/>
          <w:numId w:val="1001"/>
        </w:numPr>
        <w:pStyle w:val="Compact"/>
      </w:pPr>
      <w:r>
        <w:rPr>
          <w:bCs/>
          <w:b/>
        </w:rPr>
        <w:t xml:space="preserve">Clinical Trial Coordination:</w:t>
      </w:r>
      <w:r>
        <w:t xml:space="preserve"> </w:t>
      </w:r>
      <w:r>
        <w:t xml:space="preserve">Managing phase I-IV trials for new pharmaceuticals and medical devices. In Abu Dhabi, these trials must comply with the stringent guidelines of the Department of Health (DoH) Abu Dhabi.</w:t>
      </w:r>
    </w:p>
    <w:p>
      <w:pPr>
        <w:numPr>
          <w:ilvl w:val="0"/>
          <w:numId w:val="1001"/>
        </w:numPr>
        <w:pStyle w:val="Compact"/>
      </w:pPr>
      <w:r>
        <w:rPr>
          <w:bCs/>
          <w:b/>
        </w:rPr>
        <w:t xml:space="preserve">Epidemiological Studies:</w:t>
      </w:r>
      <w:r>
        <w:t xml:space="preserve"> </w:t>
      </w:r>
      <w:r>
        <w:t xml:space="preserve">Investigating local disease patterns. For instance, researchers are currently leading studies on genetic predispositions to cardiovascular diseases among Arab populations, which differ significantly from Western cohorts.</w:t>
      </w:r>
    </w:p>
    <w:p>
      <w:pPr>
        <w:numPr>
          <w:ilvl w:val="0"/>
          <w:numId w:val="1001"/>
        </w:numPr>
        <w:pStyle w:val="Compact"/>
      </w:pPr>
      <w:r>
        <w:t xml:space="preserve">Bioethics and Compliance:</w:t>
      </w:r>
    </w:p>
    <w:p>
      <w:pPr>
        <w:numPr>
          <w:ilvl w:val="0"/>
          <w:numId w:val="1000"/>
        </w:numPr>
        <w:pStyle w:val="Compact"/>
      </w:pPr>
      <w:r>
        <w:t xml:space="preserve">Ensuring that all research adheres to Islamic bioethical principles as well as international conventions. This is particularly crucial in Abu Dhabi, where cultural sensitivity plays a significant role in patient recruitment and data handling.</w:t>
      </w:r>
    </w:p>
    <w:p>
      <w:pPr>
        <w:numPr>
          <w:ilvl w:val="0"/>
          <w:numId w:val="1001"/>
        </w:numPr>
        <w:pStyle w:val="Compact"/>
      </w:pPr>
      <w:r>
        <w:rPr>
          <w:bCs/>
          <w:b/>
        </w:rPr>
        <w:t xml:space="preserve">Interdisciplinary Collaboration:</w:t>
      </w:r>
      <w:r>
        <w:t xml:space="preserve"> </w:t>
      </w:r>
      <w:r>
        <w:t xml:space="preserve">Working alongside engineers, data scientists, and policymakers. The</w:t>
      </w:r>
      <w:r>
        <w:t xml:space="preserve"> </w:t>
      </w:r>
      <w:r>
        <w:rPr>
          <w:iCs/>
          <w:i/>
        </w:rPr>
        <w:t xml:space="preserve">Medical Researcher</w:t>
      </w:r>
    </w:p>
    <w:p>
      <w:pPr>
        <w:numPr>
          <w:ilvl w:val="0"/>
          <w:numId w:val="1000"/>
        </w:numPr>
        <w:pStyle w:val="Compact"/>
      </w:pPr>
      <w:r>
        <w:t xml:space="preserve">in this region often serves as the liaison between complex technical data and actionable healthcare strategies.</w:t>
      </w:r>
    </w:p>
    <w:p>
      <w:pPr>
        <w:pStyle w:val="FirstParagraph"/>
      </w:pPr>
      <w:r>
        <w:t xml:space="preserve">A significant challenge faced by the</w:t>
      </w:r>
      <w:r>
        <w:t xml:space="preserve"> </w:t>
      </w:r>
      <w:r>
        <w:rPr>
          <w:bCs/>
          <w:b/>
        </w:rPr>
        <w:t xml:space="preserve">Medical Researcher</w:t>
      </w:r>
      <w:r>
        <w:t xml:space="preserve"> </w:t>
      </w:r>
      <w:r>
        <w:t xml:space="preserve">in Abu Dhabi is balancing international collaboration with local relevance. While global partnerships provide access to cutting-edge technology, the primary objective remains improving health outcomes for the diverse population of the United Arab Emirates Abu Dhabi. This requires researchers to navigate complex cultural landscapes and ensure that their findings are applicable to both Emirati nationals and the expatriate majority.</w:t>
      </w:r>
    </w:p>
    <w:bookmarkEnd w:id="22"/>
    <w:bookmarkStart w:id="23" w:name="X718abd5a0d05e14e149670e8e8219b17b58b6b7"/>
    <w:p>
      <w:pPr>
        <w:pStyle w:val="Heading2"/>
      </w:pPr>
      <w:r>
        <w:t xml:space="preserve">4. Case Specifics: Genomic Research and Precision Medicine</w:t>
      </w:r>
    </w:p>
    <w:p>
      <w:pPr>
        <w:pStyle w:val="FirstParagraph"/>
      </w:pPr>
      <w:r>
        <w:t xml:space="preserve">To illustrate the impact of this role, we examine a specific initiative focused on genomic sequencing in Abu Dhabi. Historically, medical data has been predominantly derived from Caucasian populations, leading to gaps in understanding genetic markers for diseases prevalent in the Middle East. A team of</w:t>
      </w:r>
    </w:p>
    <w:p>
      <w:pPr>
        <w:pStyle w:val="BodyText"/>
      </w:pPr>
      <w:r>
        <w:t xml:space="preserve">Medical Researcher</w:t>
      </w:r>
    </w:p>
    <w:p>
      <w:pPr>
        <w:pStyle w:val="BodyText"/>
      </w:pPr>
      <w:r>
        <w:t xml:space="preserve">professionals initiated a project to sequence genomes of over 10,000 individuals from the United Arab Emirates Abu Dhabi.</w:t>
      </w:r>
    </w:p>
    <w:p>
      <w:pPr>
        <w:pStyle w:val="BodyText"/>
      </w:pPr>
      <w:r>
        <w:t xml:space="preserve">The objectives were threefold:</w:t>
      </w:r>
    </w:p>
    <w:p>
      <w:pPr>
        <w:pStyle w:val="BodyText"/>
      </w:pPr>
      <w:r>
        <w:t xml:space="preserve">To identify unique genetic variants associated with diabetes and hypertension in the local population.</w:t>
      </w:r>
    </w:p>
    <w:p>
      <w:pPr>
        <w:pStyle w:val="BodyText"/>
      </w:pPr>
      <w:r>
        <w:t xml:space="preserve"> </w:t>
      </w:r>
    </w:p>
    <w:p>
      <w:pPr>
        <w:numPr>
          <w:ilvl w:val="0"/>
          <w:numId w:val="1002"/>
        </w:numPr>
        <w:pStyle w:val="Compact"/>
      </w:pPr>
      <w:r>
        <w:t xml:space="preserve">To develop targeted screening protocols for early detection of hereditary cancers.</w:t>
      </w:r>
    </w:p>
    <w:p>
      <w:pPr>
        <w:pStyle w:val="FirstParagraph"/>
      </w:pPr>
      <w:r>
        <w:t xml:space="preserve">To contribute to the global database, ensuring that Arab genetics are represented in international pharmacogenomic studies.</w:t>
      </w:r>
    </w:p>
    <w:p>
      <w:pPr>
        <w:pStyle w:val="BodyText"/>
      </w:pPr>
      <w:r>
        <w:t xml:space="preserve">The results of this study have allowed clinicians in Abu Dhabi to move towards precision medicine. Instead of a "one-size-fits-all" approach, doctors can now prescribe medications based on genetic profiles that predict efficacy and side effects for specific ethnic groups. This success story highlights the critical value of the</w:t>
      </w:r>
      <w:r>
        <w:t xml:space="preserve"> </w:t>
      </w:r>
      <w:r>
        <w:rPr>
          <w:bCs/>
          <w:b/>
        </w:rPr>
        <w:t xml:space="preserve">Medical Researcher</w:t>
      </w:r>
      <w:r>
        <w:t xml:space="preserve"> </w:t>
      </w:r>
      <w:r>
        <w:t xml:space="preserve">in driving systemic change within the healthcare framework of Abu Dhabi.</w:t>
      </w:r>
    </w:p>
    <w:bookmarkEnd w:id="23"/>
    <w:bookmarkStart w:id="24" w:name="X8fc5185183cadf8cfdf6d25bcb38c065f4c9c48"/>
    <w:p>
      <w:pPr>
        <w:pStyle w:val="Heading2"/>
      </w:pPr>
      <w:r>
        <w:t xml:space="preserve">5. Strategic Impact on United Arab Emirates Abu Dhabi</w:t>
      </w:r>
    </w:p>
    <w:p>
      <w:pPr>
        <w:pStyle w:val="FirstParagraph"/>
      </w:pPr>
      <w:r>
        <w:t xml:space="preserve">The contributions of medical research extend beyond individual patient care. They influence the economic and social fabric of the United Arab Emirates Abu Dhabi.</w:t>
      </w:r>
    </w:p>
    <w:p>
      <w:pPr>
        <w:numPr>
          <w:ilvl w:val="0"/>
          <w:numId w:val="1003"/>
        </w:numPr>
        <w:pStyle w:val="Compact"/>
      </w:pPr>
      <w:r>
        <w:rPr>
          <w:bCs/>
          <w:b/>
        </w:rPr>
        <w:t xml:space="preserve">Economic Diversification:</w:t>
      </w:r>
    </w:p>
    <w:p>
      <w:pPr>
        <w:numPr>
          <w:ilvl w:val="0"/>
          <w:numId w:val="1003"/>
        </w:numPr>
        <w:pStyle w:val="Compact"/>
      </w:pPr>
      <w:r>
        <w:rPr>
          <w:bCs/>
          <w:b/>
        </w:rPr>
        <w:t xml:space="preserve">Talent Attraction:</w:t>
      </w:r>
    </w:p>
    <w:p>
      <w:pPr>
        <w:numPr>
          <w:ilvl w:val="0"/>
          <w:numId w:val="1000"/>
        </w:numPr>
        <w:pStyle w:val="Compact"/>
      </w:pPr>
      <w:r>
        <w:t xml:space="preserve">A vibrant research environment attracts top-tier medical talent from around the globe. Abu Dhabi has become a magnet for scientists who wish to work in state-of-the-art facilities with ample funding, further enriching the local scientific community.</w:t>
      </w:r>
    </w:p>
    <w:p>
      <w:pPr>
        <w:numPr>
          <w:ilvl w:val="0"/>
          <w:numId w:val="1003"/>
        </w:numPr>
        <w:pStyle w:val="Compact"/>
      </w:pPr>
      <w:r>
        <w:t xml:space="preserve">Public Health Resilience:</w:t>
      </w:r>
      <w:r>
        <w:t xml:space="preserve"> </w:t>
      </w:r>
      <w:r>
        <w:t xml:space="preserve">During recent global health crises, the rapid response capabilities of Abu Dhabi’s healthcare system were largely due to existing research networks. The</w:t>
      </w:r>
      <w:r>
        <w:t xml:space="preserve"> </w:t>
      </w:r>
      <w:r>
        <w:rPr>
          <w:bCs/>
          <w:b/>
        </w:rPr>
        <w:t xml:space="preserve">Medical Researcher</w:t>
      </w:r>
    </w:p>
    <w:p>
      <w:pPr>
        <w:numPr>
          <w:ilvl w:val="0"/>
          <w:numId w:val="1000"/>
        </w:numPr>
        <w:pStyle w:val="Compact"/>
      </w:pPr>
      <w:r>
        <w:t xml:space="preserve">played a pivotal role in validating diagnostic tools and monitoring virus variants, ensuring that policy decisions in the United Arab Emirates Abu Dhabi were grounded in real-time scientific evidence.</w:t>
      </w:r>
    </w:p>
    <w:p>
      <w:pPr>
        <w:pStyle w:val="FirstParagraph"/>
      </w:pPr>
      <w:r>
        <w:t xml:space="preserve">6. Future Outlook and Recommendations</w:t>
      </w:r>
      <w:r>
        <w:t xml:space="preserve"> </w:t>
      </w:r>
      <w:r>
        <w:t xml:space="preserve">The trajectory for the</w:t>
      </w:r>
      <w:r>
        <w:t xml:space="preserve"> </w:t>
      </w:r>
      <w:r>
        <w:rPr>
          <w:bCs/>
          <w:b/>
        </w:rPr>
        <w:t xml:space="preserve">Medical Researcher</w:t>
      </w:r>
    </w:p>
    <w:p>
      <w:pPr>
        <w:pStyle w:val="BodyText"/>
      </w:pPr>
      <w:r>
        <w:t xml:space="preserve">in Abu Dhabi is promising but requires sustained commitment. To maximize impact, several strategic directions are recommended:</w:t>
      </w:r>
    </w:p>
    <w:p>
      <w:pPr>
        <w:numPr>
          <w:ilvl w:val="0"/>
          <w:numId w:val="1004"/>
        </w:numPr>
        <w:pStyle w:val="Compact"/>
      </w:pPr>
      <w:r>
        <w:t xml:space="preserve">Digital Integration:</w:t>
      </w:r>
    </w:p>
    <w:p>
      <w:pPr>
        <w:numPr>
          <w:ilvl w:val="0"/>
          <w:numId w:val="1004"/>
        </w:numPr>
        <w:pStyle w:val="Compact"/>
      </w:pPr>
      <w:r>
        <w:t xml:space="preserve">Local Capacity Building:</w:t>
      </w:r>
    </w:p>
    <w:p>
      <w:pPr>
        <w:numPr>
          <w:ilvl w:val="0"/>
          <w:numId w:val="1000"/>
        </w:numPr>
        <w:pStyle w:val="Compact"/>
      </w:pPr>
      <w:r>
        <w:t xml:space="preserve">Increasing the number of Emirati nationals entering medical research careers through targeted scholarships and mentorship programs. This ensures long-term sustainability and cultural alignment in health research.</w:t>
      </w:r>
    </w:p>
    <w:p>
      <w:pPr>
        <w:numPr>
          <w:ilvl w:val="0"/>
          <w:numId w:val="1004"/>
        </w:numPr>
        <w:pStyle w:val="Compact"/>
      </w:pPr>
      <w:r>
        <w:t xml:space="preserve">Global Partnerships:</w:t>
      </w:r>
    </w:p>
    <w:p>
      <w:pPr>
        <w:numPr>
          <w:ilvl w:val="0"/>
          <w:numId w:val="1000"/>
        </w:numPr>
        <w:pStyle w:val="Compact"/>
      </w:pPr>
      <w:r>
        <w:t xml:space="preserve">Fostering deeper collaborations with leading institutions in Europe, North America, and Asia to ensure that Abu Dhabi remains at the forefront of global medical innovation.</w:t>
      </w:r>
    </w:p>
    <w:p>
      <w:pPr>
        <w:pStyle w:val="FirstParagraph"/>
      </w:pPr>
      <w:r>
        <w:t xml:space="preserve">7. Conclusion</w:t>
      </w:r>
      <w:r>
        <w:t xml:space="preserve"> </w:t>
      </w:r>
      <w:r>
        <w:t xml:space="preserve">In conclusion, the</w:t>
      </w:r>
      <w:r>
        <w:t xml:space="preserve"> </w:t>
      </w:r>
      <w:r>
        <w:rPr>
          <w:bCs/>
          <w:b/>
        </w:rPr>
        <w:t xml:space="preserve">Medical Researcher</w:t>
      </w:r>
    </w:p>
    <w:p>
      <w:pPr>
        <w:pStyle w:val="BodyText"/>
      </w:pPr>
      <w:r>
        <w:t xml:space="preserve">is a cornerstone of healthcare advancement in the United Arab Emirates Abu Dhabi. Their work not only addresses immediate public health concerns but also positions Abu Dhabi as a global leader in biomedical science. By integrating rigorous scientific inquiry with cultural sensitivity and strategic vision, medical researchers are paving the way for a healthier future for all residents of the region. The continued investment in this profession is essential for sustaining the competitive edge and humanitarian mission of healthcare institutions across Abu Dhabi.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the United Arab Emirates Abu Dhabi</dc:title>
  <dc:creator/>
  <dc:language>en</dc:language>
  <cp:keywords/>
  <dcterms:created xsi:type="dcterms:W3CDTF">2026-07-29T16:24:51Z</dcterms:created>
  <dcterms:modified xsi:type="dcterms:W3CDTF">2026-07-29T16:24:51Z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