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38" w:name="Xf7a634d73a7c9d51bb940e5871ede843c942574"/>
    <w:p>
      <w:pPr>
        <w:pStyle w:val="Heading1"/>
      </w:pPr>
      <w:r>
        <w:t xml:space="preserve">Case Study Advancing Oncology Through Innovation The Medical Researcher Landscape in United States Houston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Houston Texas</w:t>
      </w:r>
      <w:r>
        <w:br/>
      </w:r>
      <w:r>
        <w:rPr>
          <w:bCs/>
          <w:b/>
        </w:rPr>
        <w:t xml:space="preserve">Subject Profile:</w:t>
      </w:r>
      <w:r>
        <w:t xml:space="preserve"> </w:t>
      </w:r>
      <w:r>
        <w:t xml:space="preserve">Medical Researcher specializing in Precision Oncology and Immunotherapy</w:t>
      </w:r>
    </w:p>
    <w:bookmarkStart w:id="20" w:name="executive-summary"/>
    <w:p>
      <w:pPr>
        <w:pStyle w:val="Heading3"/>
      </w:pPr>
      <w:r>
        <w:rPr>
          <w:bCs/>
          <w:b/>
        </w:rPr>
        <w:t xml:space="preserve">Executive Summary</w:t>
      </w:r>
    </w:p>
    <w:p>
      <w:pPr>
        <w:pStyle w:val="FirstParagraph"/>
      </w:pPr>
      <w:r>
        <w:t xml:space="preserve">This case study examines the professional ecosystem, challenges, and contributions of the modern Medical Researcher operating within United States Houston. Specifically focusing on the intersection of academic medicine and clinical application in one of the world’s most significant medical hubs. The analysis highlights how location-specific resources in United States Houston shape research outcomes for individual Medical Researcher profiles.</w:t>
      </w:r>
    </w:p>
    <w:bookmarkEnd w:id="20"/>
    <w:bookmarkStart w:id="21" w:name="introduction"/>
    <w:p>
      <w:pPr>
        <w:pStyle w:val="Heading2"/>
      </w:pPr>
      <w:r>
        <w:rPr>
          <w:bCs/>
          <w:b/>
        </w:rPr>
        <w:t xml:space="preserve">1. Introduction</w:t>
      </w:r>
    </w:p>
    <w:p>
      <w:pPr>
        <w:pStyle w:val="FirstParagraph"/>
      </w:pPr>
      <w:r>
        <w:t xml:space="preserve">The field of biomedical science is undergoing a paradigm shift, driven by technological advancement and interdisciplinary collaboration. At the heart of this transformation are the Medical Researcher professionals who design experiments, analyze data, and translate laboratory findings into clinical therapies. In United States Houston Texas stands one of the densest concentrations of medical research entities globally known as The Texas Medical Center.</w:t>
      </w:r>
    </w:p>
    <w:p>
      <w:pPr>
        <w:pStyle w:val="BodyText"/>
      </w:pPr>
      <w:r>
        <w:t xml:space="preserve">This case study explores how a typical Medical Researcher navigates this complex environment. It details the structural advantages provided by being situated in United States Houston and identifies key challenges such as funding competition, regulatory compliance, and the pressure to publish high-impact results. Understanding these dynamics is crucial for stakeholders ranging from university administrators to policy makers aiming to support scientific innovation.</w:t>
      </w:r>
    </w:p>
    <w:bookmarkEnd w:id="21"/>
    <w:bookmarkStart w:id="24" w:name="X645162eada15b6263bb0cb5c1187fd79350dcb0"/>
    <w:p>
      <w:pPr>
        <w:pStyle w:val="Heading2"/>
      </w:pPr>
      <w:r>
        <w:rPr>
          <w:bCs/>
          <w:b/>
        </w:rPr>
        <w:t xml:space="preserve">2. Contextual Background The Texas Medical Center Advantage</w:t>
      </w:r>
    </w:p>
    <w:p>
      <w:pPr>
        <w:pStyle w:val="FirstParagraph"/>
      </w:pPr>
      <w:r>
        <w:t xml:space="preserve">To understand the role of a Medical Researcher in this context one must first appreciate the unique infrastructure of United States Houston. The Texas Medical Center is not merely a neighborhood but an ecosystem comprising 66 member institutions including renowned entities like MD Anderson Cancer Center and Baylor College of Medicine.</w:t>
      </w:r>
    </w:p>
    <w:bookmarkStart w:id="22" w:name="infrastructure-and-resources"/>
    <w:p>
      <w:pPr>
        <w:pStyle w:val="Heading3"/>
      </w:pPr>
      <w:r>
        <w:rPr>
          <w:bCs/>
          <w:b/>
        </w:rPr>
        <w:t xml:space="preserve">2.1 Infrastructure and Resources</w:t>
      </w:r>
    </w:p>
    <w:p>
      <w:pPr>
        <w:pStyle w:val="FirstParagraph"/>
      </w:pPr>
      <w:r>
        <w:t xml:space="preserve">For a Medical Researcher access to state-of-the-art facilities is paramount. In United States Houston researchers benefit from shared core facilities that offer advanced imaging genomic sequencing capabilities and high-performance computing clusters. This proximity reduces the capital expenditure required for individual labs allowing Medical Researcher to allocate more funds toward personnel and experimental materials.</w:t>
      </w:r>
    </w:p>
    <w:bookmarkEnd w:id="22"/>
    <w:bookmarkStart w:id="23" w:name="collaborative-networks"/>
    <w:p>
      <w:pPr>
        <w:pStyle w:val="Heading3"/>
      </w:pPr>
      <w:r>
        <w:rPr>
          <w:bCs/>
          <w:b/>
        </w:rPr>
        <w:t xml:space="preserve">2.2 Collaborative Networks</w:t>
      </w:r>
    </w:p>
    <w:p>
      <w:pPr>
        <w:pStyle w:val="FirstParagraph"/>
      </w:pPr>
      <w:r>
        <w:t xml:space="preserve">The density of institutions in United States Houston fosters an environment of spontaneous collaboration. It is common for a single Medical Researcher project to involve team members from multiple institutions within a five-mile radius. This cross-pollination of ideas accelerates the pace of discovery particularly in complex fields like immunotherapy and gene editing.</w:t>
      </w:r>
    </w:p>
    <w:bookmarkEnd w:id="23"/>
    <w:bookmarkEnd w:id="24"/>
    <w:bookmarkStart w:id="27" w:name="profile-overview-dr-elena-rodriguez"/>
    <w:p>
      <w:pPr>
        <w:pStyle w:val="Heading2"/>
      </w:pPr>
      <w:r>
        <w:rPr>
          <w:bCs/>
          <w:b/>
        </w:rPr>
        <w:t xml:space="preserve">3. Profile Overview Dr Elena Rodriguez</w:t>
      </w:r>
    </w:p>
    <w:p>
      <w:pPr>
        <w:pStyle w:val="FirstParagraph"/>
      </w:pPr>
      <w:r>
        <w:t xml:space="preserve">To illustrate these dynamics we present the profile of Dr. Elena Rodriguez a mid-career Medical Researcher based in United States Houston. Dr. Rodriguez specializes in tumor immunology focusing on how microenvironmental factors influence response to checkpoint inhibitors.</w:t>
      </w:r>
    </w:p>
    <w:bookmarkStart w:id="25" w:name="educational-and-professional-trajectory"/>
    <w:p>
      <w:pPr>
        <w:pStyle w:val="Heading3"/>
      </w:pPr>
      <w:r>
        <w:rPr>
          <w:bCs/>
          <w:b/>
        </w:rPr>
        <w:t xml:space="preserve">3.1 Educational and Professional Trajectory</w:t>
      </w:r>
    </w:p>
    <w:p>
      <w:pPr>
        <w:numPr>
          <w:ilvl w:val="0"/>
          <w:numId w:val="1001"/>
        </w:numPr>
        <w:pStyle w:val="Compact"/>
      </w:pPr>
      <w:r>
        <w:rPr>
          <w:bCs/>
          <w:b/>
        </w:rPr>
        <w:t xml:space="preserve">PhD:</w:t>
      </w:r>
    </w:p>
    <w:p>
      <w:pPr>
        <w:numPr>
          <w:ilvl w:val="0"/>
          <w:numId w:val="1001"/>
        </w:numPr>
        <w:pStyle w:val="Compact"/>
      </w:pPr>
      <w:r>
        <w:rPr>
          <w:bCs/>
          <w:b/>
        </w:rPr>
        <w:t xml:space="preserve">Fellowship:</w:t>
      </w:r>
    </w:p>
    <w:p>
      <w:pPr>
        <w:numPr>
          <w:ilvl w:val="0"/>
          <w:numId w:val="1001"/>
        </w:numPr>
        <w:pStyle w:val="Compact"/>
      </w:pPr>
      <w:r>
        <w:rPr>
          <w:bCs/>
          <w:b/>
        </w:rPr>
        <w:t xml:space="preserve">Career Transition:</w:t>
      </w:r>
    </w:p>
    <w:bookmarkEnd w:id="25"/>
    <w:bookmarkStart w:id="26" w:name="current-research-focus"/>
    <w:p>
      <w:pPr>
        <w:pStyle w:val="Heading3"/>
      </w:pPr>
      <w:r>
        <w:rPr>
          <w:bCs/>
          <w:b/>
        </w:rPr>
        <w:t xml:space="preserve">3.2 Current Research Focus</w:t>
      </w:r>
    </w:p>
    <w:p>
      <w:pPr>
        <w:pStyle w:val="FirstParagraph"/>
      </w:pPr>
      <w:r>
        <w:t xml:space="preserve">Dr. Rodriguez’s primary project involves identifying biomarkers that predict patient response to CAR-T cell therapy for refractory leukemias. As a Medical Researcher her daily activities include:</w:t>
      </w:r>
    </w:p>
    <w:p>
      <w:pPr>
        <w:numPr>
          <w:ilvl w:val="0"/>
          <w:numId w:val="1002"/>
        </w:numPr>
        <w:pStyle w:val="Compact"/>
      </w:pPr>
      <w:r>
        <w:rPr>
          <w:bCs/>
          <w:b/>
        </w:rPr>
        <w:t xml:space="preserve">Mentorship:</w:t>
      </w:r>
    </w:p>
    <w:p>
      <w:pPr>
        <w:numPr>
          <w:ilvl w:val="0"/>
          <w:numId w:val="1002"/>
        </w:numPr>
        <w:pStyle w:val="Compact"/>
      </w:pPr>
      <w:r>
        <w:rPr>
          <w:bCs/>
          <w:b/>
        </w:rPr>
        <w:t xml:space="preserve">Laboratory Management:</w:t>
      </w:r>
    </w:p>
    <w:p>
      <w:pPr>
        <w:numPr>
          <w:ilvl w:val="0"/>
          <w:numId w:val="1002"/>
        </w:numPr>
        <w:pStyle w:val="Compact"/>
      </w:pPr>
      <w:r>
        <w:rPr>
          <w:bCs/>
          <w:b/>
        </w:rPr>
        <w:t xml:space="preserve">Funding Acquisition:</w:t>
      </w:r>
    </w:p>
    <w:bookmarkEnd w:id="26"/>
    <w:bookmarkEnd w:id="27"/>
    <w:bookmarkStart w:id="30" w:name="X6a9ade9ce377b3c5c9762a969de01cc25c621a0"/>
    <w:p>
      <w:pPr>
        <w:pStyle w:val="Heading2"/>
      </w:pPr>
      <w:r>
        <w:rPr>
          <w:bCs/>
          <w:b/>
        </w:rPr>
        <w:t xml:space="preserve">4. Challenges Faced by Medical Researcher in United States Houston</w:t>
      </w:r>
    </w:p>
    <w:p>
      <w:pPr>
        <w:pStyle w:val="FirstParagraph"/>
      </w:pPr>
      <w:r>
        <w:t xml:space="preserve">Despite the abundant resources Medical Researcher professionals face significant hurdles.</w:t>
      </w:r>
    </w:p>
    <w:p>
      <w:pPr>
        <w:pStyle w:val="BodyText"/>
      </w:pPr>
      <w:r>
        <w:rPr>
          <w:bCs/>
          <w:b/>
        </w:rPr>
        <w:t xml:space="preserve">The Publication Paradox</w:t>
      </w:r>
    </w:p>
    <w:p>
      <w:pPr>
        <w:pStyle w:val="BodyText"/>
      </w:pPr>
      <w:r>
        <w:t xml:space="preserve">"</w:t>
      </w:r>
    </w:p>
    <w:p>
      <w:pPr>
        <w:pStyle w:val="BodyText"/>
      </w:pPr>
      <w:r>
        <w:t xml:space="preserve">In United States Houston competition for visibility is intense. A Medical Researcher must publish frequently in high-impact journals to secure tenure and continued funding. This pressure can sometimes lead to "salami slicing" of data publishing small incremental studies rather than comprehensive analyses which raises ethical considerations within the scientific community.</w:t>
      </w:r>
    </w:p>
    <w:bookmarkStart w:id="28" w:name="regulatory-compliance"/>
    <w:p>
      <w:pPr>
        <w:pStyle w:val="Heading3"/>
      </w:pPr>
      <w:r>
        <w:rPr>
          <w:bCs/>
          <w:b/>
        </w:rPr>
        <w:t xml:space="preserve">4.2 Regulatory Compliance</w:t>
      </w:r>
    </w:p>
    <w:p>
      <w:pPr>
        <w:pStyle w:val="FirstParagraph"/>
      </w:pPr>
      <w:r>
        <w:t xml:space="preserve">"</w:t>
      </w:r>
    </w:p>
    <w:p>
      <w:pPr>
        <w:pStyle w:val="BodyText"/>
      </w:pPr>
      <w:r>
        <w:t xml:space="preserve">Navigating the regulatory landscape is a critical task for any Medical Researcher. In United States Houston strict adherence to protocols set by Institutional Review Boards (IRBs) and Institutional Animal Care and Use Committees (IACUC) is mandatory. Dr Rodriguez spends approximately 15% of her administrative time ensuring that all clinical trials involving human subjects comply with federal regulations including HIPAA (Health Insurance Portability and Accountability Act).</w:t>
      </w:r>
    </w:p>
    <w:bookmarkEnd w:id="28"/>
    <w:bookmarkStart w:id="29" w:name="diversity-and-inclusion"/>
    <w:p>
      <w:pPr>
        <w:pStyle w:val="Heading3"/>
      </w:pPr>
      <w:r>
        <w:rPr>
          <w:bCs/>
          <w:b/>
        </w:rPr>
        <w:t xml:space="preserve">4.3 Diversity and Inclusion</w:t>
      </w:r>
    </w:p>
    <w:p>
      <w:pPr>
        <w:pStyle w:val="FirstParagraph"/>
      </w:pPr>
      <w:r>
        <w:t xml:space="preserve">"</w:t>
      </w:r>
    </w:p>
    <w:p>
      <w:pPr>
        <w:pStyle w:val="BodyText"/>
      </w:pPr>
      <w:r>
        <w:t xml:space="preserve">A significant challenge for Medical Researcher in United States Houston is ensuring diverse representation in research cohorts. The demographic makeup of Houston is diverse yet historical underrepresentation of minority groups in clinical trials persists. Dr Rodriguez has made it a priority to partner with community health centers across United States Houston to recruit a representative sample population enhancing the generalizability of her findings.</w:t>
      </w:r>
    </w:p>
    <w:bookmarkEnd w:id="29"/>
    <w:bookmarkEnd w:id="30"/>
    <w:bookmarkStart w:id="34" w:name="strategic-initiatives-and-innovations"/>
    <w:p>
      <w:pPr>
        <w:pStyle w:val="Heading2"/>
      </w:pPr>
      <w:r>
        <w:rPr>
          <w:bCs/>
          <w:b/>
        </w:rPr>
        <w:t xml:space="preserve">5. Strategic Initiatives and Innovations</w:t>
      </w:r>
    </w:p>
    <w:p>
      <w:pPr>
        <w:pStyle w:val="FirstParagraph"/>
      </w:pPr>
      <w:r>
        <w:t xml:space="preserve">"</w:t>
      </w:r>
    </w:p>
    <w:p>
      <w:pPr>
        <w:pStyle w:val="BodyText"/>
      </w:pPr>
      <w:r>
        <w:t xml:space="preserve">To overcome these challenges Dr Rodriguez leverages specific advantages available in United States Houston.</w:t>
      </w:r>
    </w:p>
    <w:p>
      <w:pPr>
        <w:pStyle w:val="BodyText"/>
      </w:pPr>
      <w:r>
        <w:t xml:space="preserve">"</w:t>
      </w:r>
    </w:p>
    <w:bookmarkStart w:id="31" w:name="interdisciplinary-consortia"/>
    <w:p>
      <w:pPr>
        <w:pStyle w:val="Heading3"/>
      </w:pPr>
      <w:r>
        <w:rPr>
          <w:bCs/>
          <w:b/>
        </w:rPr>
        <w:t xml:space="preserve">5.1 Interdisciplinary Consortia</w:t>
      </w:r>
    </w:p>
    <w:p>
      <w:pPr>
        <w:pStyle w:val="FirstParagraph"/>
      </w:pPr>
      <w:r>
        <w:t xml:space="preserve">"</w:t>
      </w:r>
    </w:p>
    <w:p>
      <w:pPr>
        <w:pStyle w:val="BodyText"/>
      </w:pPr>
      <w:r>
        <w:t xml:space="preserve">She actively participates in the Houston BioMed Consortium a local network that facilitates data sharing and resource pooling among Medical Researcher across different institutions. This initiative allows her lab to access proprietary datasets without duplicating costly collection efforts.</w:t>
      </w:r>
    </w:p>
    <w:p>
      <w:pPr>
        <w:pStyle w:val="BodyText"/>
      </w:pPr>
      <w:r>
        <w:t xml:space="preserve">"</w:t>
      </w:r>
    </w:p>
    <w:bookmarkEnd w:id="31"/>
    <w:bookmarkStart w:id="32" w:name="industry-partnerships"/>
    <w:p>
      <w:pPr>
        <w:pStyle w:val="Heading3"/>
      </w:pPr>
      <w:r>
        <w:rPr>
          <w:bCs/>
          <w:b/>
        </w:rPr>
        <w:t xml:space="preserve">5.2 Industry Partnerships</w:t>
      </w:r>
    </w:p>
    <w:p>
      <w:pPr>
        <w:pStyle w:val="FirstParagraph"/>
      </w:pPr>
      <w:r>
        <w:t xml:space="preserve">"</w:t>
      </w:r>
    </w:p>
    <w:p>
      <w:pPr>
        <w:pStyle w:val="BodyText"/>
      </w:pPr>
      <w:r>
        <w:t xml:space="preserve">In United States Houston the proximity to pharmaceutical giants headquartered in the region (such as Johnson &amp; Johnson and Pfizer’s nearby operations) enables fruitful collaborations. Dr Rodriguez has secured a translational research grant from a major biotech firm aimed at developing novel diagnostic tools this funding provides stability beyond traditional government grants.</w:t>
      </w:r>
    </w:p>
    <w:p>
      <w:pPr>
        <w:pStyle w:val="BodyText"/>
      </w:pPr>
      <w:r>
        <w:t xml:space="preserve">"</w:t>
      </w:r>
    </w:p>
    <w:bookmarkEnd w:id="32"/>
    <w:bookmarkStart w:id="33" w:name="technological-integration"/>
    <w:p>
      <w:pPr>
        <w:pStyle w:val="Heading3"/>
      </w:pPr>
      <w:r>
        <w:rPr>
          <w:bCs/>
          <w:b/>
        </w:rPr>
        <w:t xml:space="preserve">5.3 Technological Integration</w:t>
      </w:r>
    </w:p>
    <w:p>
      <w:pPr>
        <w:pStyle w:val="FirstParagraph"/>
      </w:pPr>
      <w:r>
        <w:t xml:space="preserve">"</w:t>
      </w:r>
    </w:p>
    <w:p>
      <w:pPr>
        <w:pStyle w:val="BodyText"/>
      </w:pPr>
      <w:r>
        <w:t xml:space="preserve">Embracing artificial intelligence (AI) is crucial for modern Medical Researcher. Dr Rodriguez utilizes machine learning algorithms to analyze complex genomic data sets identifying patterns invisible to traditional statistical methods. This integration of AI has accelerated her team’s ability to pinpoint potential drug targets reducing the timeline from discovery to preclinical testing.</w:t>
      </w:r>
    </w:p>
    <w:p>
      <w:pPr>
        <w:pStyle w:val="BodyText"/>
      </w:pPr>
      <w:r>
        <w:t xml:space="preserve">"</w:t>
      </w:r>
    </w:p>
    <w:bookmarkEnd w:id="33"/>
    <w:bookmarkEnd w:id="34"/>
    <w:bookmarkStart w:id="37" w:name="impact-and-future-outlook"/>
    <w:p>
      <w:pPr>
        <w:pStyle w:val="Heading2"/>
      </w:pPr>
      <w:r>
        <w:rPr>
          <w:bCs/>
          <w:b/>
        </w:rPr>
        <w:t xml:space="preserve">6. Impact and Future Outlook</w:t>
      </w:r>
    </w:p>
    <w:p>
      <w:pPr>
        <w:pStyle w:val="FirstParagraph"/>
      </w:pPr>
      <w:r>
        <w:t xml:space="preserve">"</w:t>
      </w:r>
    </w:p>
    <w:p>
      <w:pPr>
        <w:pStyle w:val="BodyText"/>
      </w:pPr>
      <w:r>
        <w:t xml:space="preserve">The work conducted by Medical Researcher in United States Houston has far-reaching implications. Dr Rodriguez’s preliminary findings have already led to two patent filings and several peer-reviewed publications contributing to the global body of knowledge.</w:t>
      </w:r>
    </w:p>
    <w:p>
      <w:pPr>
        <w:pStyle w:val="BodyText"/>
      </w:pPr>
      <w:r>
        <w:t xml:space="preserve">"</w:t>
      </w:r>
    </w:p>
    <w:bookmarkStart w:id="35" w:name="community-engagement"/>
    <w:p>
      <w:pPr>
        <w:pStyle w:val="Heading3"/>
      </w:pPr>
      <w:r>
        <w:rPr>
          <w:bCs/>
          <w:b/>
        </w:rPr>
        <w:t xml:space="preserve">6.1 Community Engagement</w:t>
      </w:r>
    </w:p>
    <w:p>
      <w:pPr>
        <w:pStyle w:val="FirstParagraph"/>
      </w:pPr>
      <w:r>
        <w:t xml:space="preserve">"</w:t>
      </w:r>
    </w:p>
    <w:p>
      <w:pPr>
        <w:pStyle w:val="BodyText"/>
      </w:pPr>
      <w:r>
        <w:t xml:space="preserve">Beyond the laboratory Medical Researcher in United States Houston play a vital role in public education. Dr Rodriguez regularly speaks at local schools and community centers about cancer prevention and the importance of participating in clinical trials thereby building trust between the scientific community and the public.</w:t>
      </w:r>
    </w:p>
    <w:p>
      <w:pPr>
        <w:pStyle w:val="BodyText"/>
      </w:pPr>
      <w:r>
        <w:t xml:space="preserve">"</w:t>
      </w:r>
    </w:p>
    <w:bookmarkEnd w:id="35"/>
    <w:bookmarkStart w:id="36" w:name="future-directions"/>
    <w:p>
      <w:pPr>
        <w:pStyle w:val="Heading3"/>
      </w:pPr>
      <w:r>
        <w:rPr>
          <w:bCs/>
          <w:b/>
        </w:rPr>
        <w:t xml:space="preserve">6.2 Future Directions</w:t>
      </w:r>
    </w:p>
    <w:p>
      <w:pPr>
        <w:pStyle w:val="FirstParagraph"/>
      </w:pPr>
      <w:r>
        <w:t xml:space="preserve">"</w:t>
      </w:r>
    </w:p>
    <w:p>
      <w:pPr>
        <w:pStyle w:val="BodyText"/>
      </w:pPr>
      <w:r>
        <w:t xml:space="preserve">Looking ahead there are several opportunities for growth:</w:t>
      </w:r>
    </w:p>
    <w:p>
      <w:pPr>
        <w:pStyle w:val="BodyText"/>
      </w:pPr>
      <w:r>
        <w:t xml:space="preserve">"</w:t>
      </w:r>
    </w:p>
    <w:p>
      <w:pPr>
        <w:pStyle w:val="BodyText"/>
      </w:pPr>
      <w:r>
        <w:rPr>
          <w:bCs/>
          <w:b/>
        </w:rPr>
        <w:t xml:space="preserve">Rare Disease Research:</w:t>
      </w:r>
    </w:p>
    <w:p>
      <w:pPr>
        <w:pStyle w:val="BodyText"/>
      </w:pPr>
      <w:r>
        <w:rPr>
          <w:bCs/>
          <w:b/>
        </w:rPr>
        <w:t xml:space="preserve">Global Health Equity:</w:t>
      </w:r>
    </w:p>
    <w:p>
      <w:pPr>
        <w:pStyle w:val="BodyText"/>
      </w:pPr>
      <w:r>
        <w:t xml:space="preserve">Digital Health: Incorporating wearable technology and remote monitoring into longitudinal studies."</w:t>
      </w:r>
    </w:p>
    <w:p>
      <w:pPr>
        <w:pStyle w:val="BodyText"/>
      </w:pPr>
      <w:r>
        <w:t xml:space="preserve">"</w:t>
      </w:r>
    </w:p>
    <w:p>
      <w:pPr>
        <w:pStyle w:val="BodyText"/>
      </w:pPr>
      <w:r>
        <w:rPr>
          <w:bCs/>
          <w:b/>
        </w:rPr>
        <w:t xml:space="preserve">7. Conclusion</w:t>
      </w:r>
    </w:p>
    <w:p>
      <w:pPr>
        <w:pStyle w:val="BodyText"/>
      </w:pPr>
      <w:r>
        <w:t xml:space="preserve">"</w:t>
      </w:r>
    </w:p>
    <w:p>
      <w:pPr>
        <w:pStyle w:val="BodyText"/>
      </w:pPr>
      <w:r>
        <w:t xml:space="preserve">This case study demonstrates that the role of a Medical Researcher in United States Houston is multifaceted requiring scientific expertise administrative acumen and strong interpersonal skills. The unique ecosystem provided by United States Houston offers unparalleled resources but also demands resilience in the face of intense competition and regulatory complexity.</w:t>
      </w:r>
    </w:p>
    <w:p>
      <w:pPr>
        <w:pStyle w:val="BodyText"/>
      </w:pPr>
      <w:r>
        <w:t xml:space="preserve">"</w:t>
      </w:r>
    </w:p>
    <w:p>
      <w:pPr>
        <w:pStyle w:val="BodyText"/>
      </w:pPr>
      <w:r>
        <w:t xml:space="preserve">For individual professionals like Dr Elena Rodriguez success hinges on their ability to leverage local networks secure diverse funding streams and maintain ethical standards while pursuing groundbreaking discoveries. As the field evolves continuous adaptation will be key for Medical Researcher aiming to make meaningful contributions to human health in United States Houston and beyond.</w:t>
      </w:r>
    </w:p>
    <w:p>
      <w:pPr>
        <w:pStyle w:val="BodyText"/>
      </w:pPr>
      <w:r>
        <w:t xml:space="preserve">"</w:t>
      </w:r>
    </w:p>
    <w:p>
      <w:pPr>
        <w:pStyle w:val="BodyText"/>
      </w:pPr>
      <w:r>
        <w:rPr>
          <w:bCs/>
          <w:b/>
        </w:rPr>
        <w:t xml:space="preserve">Disclaimer:</w:t>
      </w:r>
      <w:r>
        <w:t xml:space="preserve"> </w:t>
      </w:r>
      <w:r>
        <w:t xml:space="preserve">This document is for educational purposes only. Names and specific details have been anonymized or combined for illustrative purposes while maintaining realism regarding the professional environment of Medical Researcher in United States Houston.</w:t>
      </w:r>
    </w:p>
    <w:p>
      <w:pPr>
        <w:pStyle w:val="BodyText"/>
      </w:pPr>
      <w:r>
        <w:t xml:space="preserve">"</w:t>
      </w:r>
    </w:p>
    <w:p>
      <w:pPr>
        <w:pStyle w:val="BodyText"/>
      </w:pPr>
      <w:r>
        <w:t xml:space="preserve">© 2023 Healthcare Research Analysis Group</w:t>
      </w:r>
    </w:p>
    <w:p>
      <w:pPr>
        <w:pStyle w:val="BodyText"/>
      </w:pPr>
      <w:r>
        <w:t xml:space="preserve">"</w:t>
      </w:r>
    </w:p>
    <w:p>
      <w:pPr>
        <w:pStyle w:val="BodyText"/>
      </w:pPr>
      <w:r>
        <w:t xml:space="preserve">html&gt;</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United States Houston</dc:title>
  <dc:creator/>
  <dc:language>en</dc:language>
  <cp:keywords/>
  <dcterms:created xsi:type="dcterms:W3CDTF">2026-07-29T17:15:08Z</dcterms:created>
  <dcterms:modified xsi:type="dcterms:W3CDTF">2026-07-29T17:15:08Z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