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Miami</w:t>
      </w:r>
    </w:p>
    <w:bookmarkStart w:id="33" w:name="X463f72692ab109f679c699df6aa892c783abe07"/>
    <w:p>
      <w:pPr>
        <w:pStyle w:val="Heading1"/>
      </w:pPr>
      <w:r>
        <w:t xml:space="preserve">Case Study Analysis of a Medical Researcher in the Context of United States Miami</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Confidential Case Review</w:t>
      </w:r>
      <w:r>
        <w:br/>
      </w:r>
      <w:r>
        <w:rPr>
          <w:bCs/>
          <w:b/>
        </w:rPr>
        <w:t xml:space="preserve">Subject Profile:</w:t>
      </w:r>
      <w:r>
        <w:t xml:space="preserve"> </w:t>
      </w:r>
      <w:r>
        <w:t xml:space="preserve">Medical Researcher specializing in Tropical Medicine and Genetic Epidemiology</w:t>
      </w:r>
    </w:p>
    <w:bookmarkStart w:id="20" w:name="executive-summary"/>
    <w:p>
      <w:pPr>
        <w:pStyle w:val="Heading2"/>
      </w:pPr>
      <w:r>
        <w:t xml:space="preserve">1. Executive Summary</w:t>
      </w:r>
    </w:p>
    <w:p>
      <w:pPr>
        <w:pStyle w:val="FirstParagraph"/>
      </w:pPr>
      <w:r>
        <w:t xml:space="preserve">This case study aims to dissect the multifaceted role, challenges, and opportunities faced by a dedicated medical researcher operating within the dynamic healthcare ecosystem of United States Miami. As a global hub for biotechnology and clinical trials, Miami has emerged as a critical nexus for scientific innovation. This document explores how an individual Medical Researcher navigates the intersection of academic rigor, industrial application, and public health policy in this specific geographic locale. The focus is on understanding how the unique demographic and environmental factors of United States Miami influence research priorities, particularly regarding infectious diseases, cardiovascular health, and genetic diversity.</w:t>
      </w:r>
    </w:p>
    <w:bookmarkEnd w:id="20"/>
    <w:bookmarkStart w:id="21" w:name="Xe08360201fe00b7685ef56482568c238f3da9d1"/>
    <w:p>
      <w:pPr>
        <w:pStyle w:val="Heading2"/>
      </w:pPr>
      <w:r>
        <w:t xml:space="preserve">2. Background: The Miami Biomedical Landscape</w:t>
      </w:r>
    </w:p>
    <w:p>
      <w:pPr>
        <w:pStyle w:val="FirstParagraph"/>
      </w:pPr>
      <w:r>
        <w:t xml:space="preserve">Miami, Florida, sits at a unique crossroads of global commerce and science. Often referred to as the "Silicon Valley of Latin America," it hosts numerous international clinical trial sites and pharmaceutical research centers. For a Medical Researcher in United States Miami, the environment is characterized by high mobility, cultural diversity, and proximity to tropical disease vectors. Unlike researchers in colder climates or more isolated academic settings, a Medical Researcher here must contend with year-round outdoor fieldwork potential and a patient population that reflects significant genetic heterogeneity.</w:t>
      </w:r>
    </w:p>
    <w:p>
      <w:pPr>
        <w:pStyle w:val="BodyText"/>
      </w:pPr>
      <w:r>
        <w:t xml:space="preserve">The presence of major institutions such as the University of Miami Miller School of Medicine and numerous private biotech startups creates a competitive yet collaborative atmosphere. This case study highlights how these external forces shape the daily operations and strategic goals of medical research personnel in this region.</w:t>
      </w:r>
    </w:p>
    <w:bookmarkEnd w:id="21"/>
    <w:bookmarkStart w:id="22" w:name="profile-the-medical-researcher"/>
    <w:p>
      <w:pPr>
        <w:pStyle w:val="Heading2"/>
      </w:pPr>
      <w:r>
        <w:t xml:space="preserve">3. Profile: The Medical Researcher</w:t>
      </w:r>
    </w:p>
    <w:p>
      <w:pPr>
        <w:pStyle w:val="FirstParagraph"/>
      </w:pPr>
      <w:r>
        <w:t xml:space="preserve">The subject of this case study is Dr. Elena Rodriguez, a senior Medical Researcher with ten years of experience in epidemiology and molecular biology. Her primary focus lies in understanding the prevalence and genetic markers of vector-borne diseases such as Dengue, Zika, and Chikungunya, which have become increasingly relevant due to climate change patterns affecting the southeastern United States.</w:t>
      </w:r>
    </w:p>
    <w:p>
      <w:pPr>
        <w:pStyle w:val="BodyText"/>
      </w:pPr>
      <w:r>
        <w:t xml:space="preserve">Dr. Rodriguez’s role extends beyond laboratory bench work. She serves as a principal investigator for multi-site clinical trials funded by both federal grants (such as those from the NIH) and private pharmaceutical entities. Her responsibilities include:</w:t>
      </w:r>
    </w:p>
    <w:p>
      <w:pPr>
        <w:numPr>
          <w:ilvl w:val="0"/>
          <w:numId w:val="1001"/>
        </w:numPr>
        <w:pStyle w:val="Compact"/>
      </w:pPr>
      <w:r>
        <w:rPr>
          <w:bCs/>
          <w:b/>
        </w:rPr>
        <w:t xml:space="preserve">Hypothesis Development:</w:t>
      </w:r>
      <w:r>
        <w:t xml:space="preserve"> </w:t>
      </w:r>
      <w:r>
        <w:t xml:space="preserve">Designing studies that address gaps in current knowledge regarding tropical diseases in urban populations.</w:t>
      </w:r>
    </w:p>
    <w:p>
      <w:pPr>
        <w:numPr>
          <w:ilvl w:val="0"/>
          <w:numId w:val="1001"/>
        </w:numPr>
        <w:pStyle w:val="Compact"/>
      </w:pPr>
      <w:r>
        <w:t xml:space="preserve">Bioethics Compliance:Navigating the complex IRB (Institutional Review Board) regulations specific to United States Miami’s diverse demographic, ensuring informed consent is culturally and linguistically appropriate.</w:t>
      </w:r>
    </w:p>
    <w:p>
      <w:pPr>
        <w:numPr>
          <w:ilvl w:val="0"/>
          <w:numId w:val="1001"/>
        </w:numPr>
        <w:pStyle w:val="Compact"/>
      </w:pPr>
      <w:r>
        <w:rPr>
          <w:bCs/>
          <w:b/>
        </w:rPr>
        <w:t xml:space="preserve">Data Analysis:</w:t>
      </w:r>
      <w:r>
        <w:t xml:space="preserve"> </w:t>
      </w:r>
      <w:r>
        <w:t xml:space="preserve">Utilizing big data analytics to track disease outbreaks in real-time, leveraging Miami’s status as a travel hub.</w:t>
      </w:r>
    </w:p>
    <w:bookmarkEnd w:id="22"/>
    <w:bookmarkStart w:id="26" w:name="X881b0fd1291a89c7808c36f8bfcdfbc9b2e1936"/>
    <w:p>
      <w:pPr>
        <w:pStyle w:val="Heading2"/>
      </w:pPr>
      <w:r>
        <w:t xml:space="preserve">4. Key Challenges Faced by Medical Researchers in United States Miami</w:t>
      </w:r>
    </w:p>
    <w:p>
      <w:pPr>
        <w:pStyle w:val="FirstParagraph"/>
      </w:pPr>
      <w:r>
        <w:t xml:space="preserve">The operational environment for a Medical Researcher in United States Miami presents distinct hurdles that differ significantly from those found in other parts of the country.</w:t>
      </w:r>
    </w:p>
    <w:bookmarkStart w:id="23" w:name="X426a355b7d46ed84dce51caaa24a9e53c303834"/>
    <w:p>
      <w:pPr>
        <w:pStyle w:val="Heading3"/>
      </w:pPr>
      <w:r>
        <w:t xml:space="preserve">4.1 Demographic Diversity and Language Barriers</w:t>
      </w:r>
    </w:p>
    <w:p>
      <w:pPr>
        <w:pStyle w:val="FirstParagraph"/>
      </w:pPr>
      <w:r>
        <w:t xml:space="preserve">Miami is one of the most linguistically diverse cities in the nation. For a Medical Researcher, this diversity is a scientific asset but an operational challenge. Recruitment for clinical trials requires materials translated into Spanish, Haitian Creole, Portuguese, and various other languages commonly spoken by Miami’s immigrant communities. Ensuring that participants truly understand the risks and benefits of research protocols is not merely a bureaucratic requirement but a scientific imperative to prevent data bias.</w:t>
      </w:r>
    </w:p>
    <w:bookmarkEnd w:id="23"/>
    <w:bookmarkStart w:id="24" w:name="climate-and-environmental-factors"/>
    <w:p>
      <w:pPr>
        <w:pStyle w:val="Heading3"/>
      </w:pPr>
      <w:r>
        <w:t xml:space="preserve">4.2 Climate and Environmental Factors</w:t>
      </w:r>
    </w:p>
    <w:p>
      <w:pPr>
        <w:pStyle w:val="FirstParagraph"/>
      </w:pPr>
      <w:r>
        <w:t xml:space="preserve">The warm, humid climate of United States Miami facilitates the year-round presence of mosquitoes and other vectors. While this allows for continuous field studies on vector populations, it also poses logistical challenges regarding sample preservation during transport and equipment maintenance in high-humidity environments. A Medical Researcher must invest heavily in infrastructure that maintains sterile conditions despite the external environment.</w:t>
      </w:r>
    </w:p>
    <w:bookmarkEnd w:id="24"/>
    <w:bookmarkStart w:id="25" w:name="funding-competition"/>
    <w:p>
      <w:pPr>
        <w:pStyle w:val="Heading3"/>
      </w:pPr>
      <w:r>
        <w:t xml:space="preserve">4.3 Funding Competition</w:t>
      </w:r>
    </w:p>
    <w:p>
      <w:pPr>
        <w:pStyle w:val="FirstParagraph"/>
      </w:pPr>
      <w:r>
        <w:t xml:space="preserve">Miami attracts substantial investment, but competition is fierce. Medical Researchers must constantly justify their proposals against competing interests in oncology, neurology, and cardiology. The ability to demonstrate public health impact is crucial for securing sustainable funding.</w:t>
      </w:r>
    </w:p>
    <w:bookmarkEnd w:id="25"/>
    <w:bookmarkEnd w:id="26"/>
    <w:bookmarkStart w:id="30" w:name="strategic-opportunities-and-impact"/>
    <w:p>
      <w:pPr>
        <w:pStyle w:val="Heading2"/>
      </w:pPr>
      <w:r>
        <w:t xml:space="preserve">5. Strategic Opportunities and Impact</w:t>
      </w:r>
    </w:p>
    <w:p>
      <w:pPr>
        <w:pStyle w:val="FirstParagraph"/>
      </w:pPr>
      <w:r>
        <w:t xml:space="preserve">Despite these challenges, the role of a Medical Researcher in United States Miami offers unparalleled opportunities for impact.</w:t>
      </w:r>
    </w:p>
    <w:bookmarkStart w:id="27" w:name="global-health-surveillance"/>
    <w:p>
      <w:pPr>
        <w:pStyle w:val="Heading3"/>
      </w:pPr>
      <w:r>
        <w:t xml:space="preserve">5.1 Global Health Surveillance</w:t>
      </w:r>
    </w:p>
    <w:p>
      <w:pPr>
        <w:pStyle w:val="FirstParagraph"/>
      </w:pPr>
      <w:r>
        <w:t xml:space="preserve">Miami is a primary gateway for travelers from Latin America and the Caribbean. A Medical Researcher positioned here acts as an early warning system for potential outbreaks of diseases that may spread to the rest of the United States. By integrating local research with federal surveillance systems, these researchers contribute to national security and public health preparedness.</w:t>
      </w:r>
    </w:p>
    <w:bookmarkEnd w:id="27"/>
    <w:bookmarkStart w:id="28" w:name="X39fc7a8d58dc54d8e4d3c20f6acc7a595e7455d"/>
    <w:p>
      <w:pPr>
        <w:pStyle w:val="Heading3"/>
      </w:pPr>
      <w:r>
        <w:t xml:space="preserve">5.2 Precision Medicine in Diverse Populations</w:t>
      </w:r>
    </w:p>
    <w:p>
      <w:pPr>
        <w:pStyle w:val="FirstParagraph"/>
      </w:pPr>
      <w:r>
        <w:t xml:space="preserve">The genetic diversity of Miami’s population provides a rich dataset for precision medicine initiatives. A Medical Researcher can study how specific genetic variants prevalent in Caribbean and South American populations respond to certain treatments, leading to more effective, tailored therapies that benefit underrepresented groups globally.</w:t>
      </w:r>
    </w:p>
    <w:bookmarkEnd w:id="28"/>
    <w:bookmarkStart w:id="29" w:name="public-private-partnerships"/>
    <w:p>
      <w:pPr>
        <w:pStyle w:val="Heading3"/>
      </w:pPr>
      <w:r>
        <w:t xml:space="preserve">5.3 Public-Private Partnerships</w:t>
      </w:r>
    </w:p>
    <w:p>
      <w:pPr>
        <w:pStyle w:val="FirstParagraph"/>
      </w:pPr>
      <w:r>
        <w:t xml:space="preserve">The synergy between academia and industry in United States Miami is robust. Medical Researchers often find themselves transitioning seamlessly between academic discovery and industrial application. This pipeline accelerates the translation of scientific findings into tangible medical products, from diagnostic kits to vaccines.</w:t>
      </w:r>
    </w:p>
    <w:bookmarkEnd w:id="29"/>
    <w:bookmarkEnd w:id="30"/>
    <w:bookmarkStart w:id="31" w:name="Xfb1f8f854490832d8f7fcfcffd5c829e5cd733b"/>
    <w:p>
      <w:pPr>
        <w:pStyle w:val="Heading2"/>
      </w:pPr>
      <w:r>
        <w:t xml:space="preserve">6. Case Scenario: The Dengue Outbreak Response</w:t>
      </w:r>
    </w:p>
    <w:p>
      <w:pPr>
        <w:pStyle w:val="FirstParagraph"/>
      </w:pPr>
      <w:r>
        <w:t xml:space="preserve">To illustrate these dynamics, consider a recent scenario where a spike in Dengue fever cases occurred in South Miami. Dr. Rodriguez and her team of Medical Researchers rapidly mobilized. They collaborated with local health departments to map the outbreak’s epicenter, recruited participants for a seroprevalence study, and coordinated with vector control units to test environmental samples.</w:t>
      </w:r>
    </w:p>
    <w:p>
      <w:pPr>
        <w:pStyle w:val="BodyText"/>
      </w:pPr>
      <w:r>
        <w:t xml:space="preserve">This incident highlighted the critical importance of having Medical Researchers embedded in the community infrastructure. Their ability to interpret data quickly allowed for targeted mosquito control interventions, reducing transmission rates within two weeks. This case exemplifies how a Medical Researcher in United States Miami is not just an observer of science but an active participant in public health crisis management.</w:t>
      </w:r>
    </w:p>
    <w:bookmarkEnd w:id="31"/>
    <w:bookmarkStart w:id="32" w:name="conclusion"/>
    <w:p>
      <w:pPr>
        <w:pStyle w:val="Heading2"/>
      </w:pPr>
      <w:r>
        <w:t xml:space="preserve">7. Conclusion</w:t>
      </w:r>
    </w:p>
    <w:p>
      <w:pPr>
        <w:pStyle w:val="FirstParagraph"/>
      </w:pPr>
      <w:r>
        <w:t xml:space="preserve">The case study of a Medical Researcher in United States Miami reveals a profession that is increasingly interdisciplinary, globally connected, and vital to community health. The unique environmental and demographic characteristics of the region dictate specific research agendas and operational strategies. Success in this field requires not only scientific expertise but also cultural competency, logistical agility, and strong collaborative networks.</w:t>
      </w:r>
    </w:p>
    <w:p>
      <w:pPr>
        <w:pStyle w:val="BodyText"/>
      </w:pPr>
      <w:r>
        <w:t xml:space="preserve">As climate change continues to alter disease patterns worldwide, cities like Miami will remain at the forefront of medical innovation. The Medical Researcher plays a pivotal role in this frontier, transforming local challenges into global solutions. Future investments in training and supporting Medical Researchers in such strategic locations are essential for maintaining robust public health systems capable of responding to emerging threats.</w:t>
      </w:r>
    </w:p>
    <w:p>
      <w:pPr>
        <w:pStyle w:val="BodyText"/>
      </w:pPr>
      <w:r>
        <w:rPr>
          <w:bCs/>
          <w:b/>
        </w:rPr>
        <w:t xml:space="preserve">Final Note:</w:t>
      </w:r>
      <w:r>
        <w:t xml:space="preserve"> </w:t>
      </w:r>
      <w:r>
        <w:t xml:space="preserve">This document underscores that the efficacy of a Medical Researcher is deeply intertwined with their geographic context. In United States Miami, the convergence of diversity, climate, and commerce creates a unique laboratory for medical science, demanding researchers who are adaptable, culturally aware, and scientifically rigorous.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Medical Researcher in United States Miami</dc:title>
  <dc:creator/>
  <cp:keywords/>
  <dcterms:created xsi:type="dcterms:W3CDTF">2026-07-29T18:06:27Z</dcterms:created>
  <dcterms:modified xsi:type="dcterms:W3CDTF">2026-07-29T18:06:27Z</dcterms:modified>
</cp:coreProperties>
</file>

<file path=docProps/custom.xml><?xml version="1.0" encoding="utf-8"?>
<Properties xmlns="http://schemas.openxmlformats.org/officeDocument/2006/custom-properties" xmlns:vt="http://schemas.openxmlformats.org/officeDocument/2006/docPropsVTypes"/>
</file>