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Medical</w:t>
      </w:r>
      <w:r>
        <w:t xml:space="preserve"> </w:t>
      </w:r>
      <w:r>
        <w:t xml:space="preserve">Researcher</w:t>
      </w:r>
      <w:r>
        <w:t xml:space="preserve"> </w:t>
      </w:r>
      <w:r>
        <w:t xml:space="preserve">in</w:t>
      </w:r>
      <w:r>
        <w:t xml:space="preserve"> </w:t>
      </w:r>
      <w:r>
        <w:t xml:space="preserve">Uzbekistan</w:t>
      </w:r>
      <w:r>
        <w:t xml:space="preserve"> </w:t>
      </w:r>
      <w:r>
        <w:t xml:space="preserve">Tashkent</w:t>
      </w:r>
    </w:p>
    <w:bookmarkStart w:id="31" w:name="X168210b403f6b527673230bb06c110b4739d132"/>
    <w:p>
      <w:pPr>
        <w:pStyle w:val="Heading1"/>
      </w:pPr>
      <w:r>
        <w:t xml:space="preserve">A Strategic Case Study of a Medical Researcher Operating in Uzbekistan Tashkent</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International Health Policy Board</w:t>
      </w:r>
      <w:r>
        <w:br/>
      </w:r>
      <w:r>
        <w:rPr>
          <w:bCs/>
          <w:b/>
        </w:rPr>
        <w:t xml:space="preserve">From:</w:t>
      </w:r>
      <w:r>
        <w:t xml:space="preserve"> </w:t>
      </w:r>
      <w:r>
        <w:t xml:space="preserve">Strategic Analysis Division</w:t>
      </w:r>
      <w:r>
        <w:br/>
      </w:r>
      <w:r>
        <w:t xml:space="preserve">.br&gt;The integration of traditional medicinal practices with modern clinical science presents a unique opportunity for any dedicated</w:t>
      </w:r>
      <w:r>
        <w:t xml:space="preserve"> </w:t>
      </w:r>
      <w:r>
        <w:t xml:space="preserve">Medical Researcher</w:t>
      </w:r>
      <w:r>
        <w:t xml:space="preserve">. This document explores the specific dynamics, challenges, and opportunities encountered by such a professional within the capital region of</w:t>
      </w:r>
      <w:r>
        <w:t xml:space="preserve"> </w:t>
      </w:r>
      <w:r>
        <w:rPr>
          <w:bCs/>
          <w:b/>
        </w:rPr>
        <w:t xml:space="preserve">Uzbekistan Tashkent</w:t>
      </w:r>
      <w:r>
        <w:t xml:space="preserve">.</w:t>
      </w:r>
    </w:p>
    <w:bookmarkStart w:id="20" w:name="executive-summary"/>
    <w:p>
      <w:pPr>
        <w:pStyle w:val="Heading2"/>
      </w:pPr>
      <w:r>
        <w:t xml:space="preserve">1. Executive Summary</w:t>
      </w:r>
    </w:p>
    <w:p>
      <w:pPr>
        <w:pStyle w:val="FirstParagraph"/>
      </w:pPr>
      <w:r>
        <w:t xml:space="preserve">The role of a</w:t>
      </w:r>
      <w:r>
        <w:t xml:space="preserve"> </w:t>
      </w:r>
      <w:r>
        <w:t xml:space="preserve">Medical Researcher</w:t>
      </w:r>
      <w:r>
        <w:t xml:space="preserve"> </w:t>
      </w:r>
      <w:r>
        <w:t xml:space="preserve">is undergoing a profound transformation globally, driven by digital health advancements, genomic sequencing, and personalized medicine. However, the specific context of developing nations offers distinct pathways for impact. This case study focuses on the operational environment of a leading</w:t>
      </w:r>
      <w:r>
        <w:t xml:space="preserve"> </w:t>
      </w:r>
      <w:r>
        <w:t xml:space="preserve">Medical Researcher</w:t>
      </w:r>
      <w:r>
        <w:t xml:space="preserve"> </w:t>
      </w:r>
      <w:r>
        <w:t xml:space="preserve">stationed in</w:t>
      </w:r>
      <w:r>
        <w:t xml:space="preserve"> </w:t>
      </w:r>
      <w:r>
        <w:rPr>
          <w:bCs/>
          <w:b/>
        </w:rPr>
        <w:t xml:space="preserve">Uzbekistan Tashkent</w:t>
      </w:r>
      <w:r>
        <w:t xml:space="preserve">. It analyzes how this professional navigates regulatory frameworks, cultural expectations, and resource limitations to advance healthcare outcomes.</w:t>
      </w:r>
    </w:p>
    <w:p>
      <w:pPr>
        <w:pStyle w:val="BodyText"/>
      </w:pPr>
      <w:r>
        <w:t xml:space="preserve">In the bustling metropolis of</w:t>
      </w:r>
      <w:r>
        <w:t xml:space="preserve"> </w:t>
      </w:r>
      <w:r>
        <w:rPr>
          <w:bCs/>
          <w:b/>
        </w:rPr>
        <w:t xml:space="preserve">Uzbekistan Tashkent</w:t>
      </w:r>
      <w:r>
        <w:t xml:space="preserve">, the healthcare sector is rapidly modernizing. The city serves as the primary hub for medical innovation in Central Asia. For a</w:t>
      </w:r>
      <w:r>
        <w:t xml:space="preserve"> </w:t>
      </w:r>
      <w:r>
        <w:t xml:space="preserve">Medical Researcher</w:t>
      </w:r>
      <w:r>
        <w:t xml:space="preserve">, this location offers a dual advantage: access to a large, diverse patient population and proximity to historical networks of trade that have facilitated the exchange of medical knowledge for centuries.</w:t>
      </w:r>
    </w:p>
    <w:bookmarkEnd w:id="20"/>
    <w:bookmarkStart w:id="21" w:name="X8424044544fb58d602b4784d6e4dd8c253bdcbe"/>
    <w:p>
      <w:pPr>
        <w:pStyle w:val="Heading2"/>
      </w:pPr>
      <w:r>
        <w:t xml:space="preserve">2. Contextual Background: The Landscape in Uzbekistan Tashkent</w:t>
      </w:r>
    </w:p>
    <w:p>
      <w:pPr>
        <w:pStyle w:val="FirstParagraph"/>
      </w:pPr>
      <w:r>
        <w:rPr>
          <w:bCs/>
          <w:b/>
        </w:rPr>
        <w:t xml:space="preserve">Uzbekistan Tashkent</w:t>
      </w:r>
      <w:r>
        <w:t xml:space="preserve"> </w:t>
      </w:r>
      <w:r>
        <w:t xml:space="preserve">is not merely a geographic location; it is a nexus of cultural heritage and emerging scientific ambition. Historically known as the "City of Winds," today it stands as the economic and intellectual capital of Uzbekistan. The government has recently implemented aggressive reforms to modernize its healthcare infrastructure, creating fertile ground for research initiatives.</w:t>
      </w:r>
    </w:p>
    <w:p>
      <w:pPr>
        <w:pStyle w:val="BodyText"/>
      </w:pPr>
      <w:r>
        <w:t xml:space="preserve">For a</w:t>
      </w:r>
      <w:r>
        <w:t xml:space="preserve"> </w:t>
      </w:r>
      <w:r>
        <w:t xml:space="preserve">Medical Researcher</w:t>
      </w:r>
      <w:r>
        <w:t xml:space="preserve">, understanding this context is crucial. The healthcare system in</w:t>
      </w:r>
      <w:r>
        <w:t xml:space="preserve"> </w:t>
      </w:r>
      <w:r>
        <w:rPr>
          <w:bCs/>
          <w:b/>
        </w:rPr>
        <w:t xml:space="preserve">Uzbekistan Tashkent</w:t>
      </w:r>
      <w:r>
        <w:t xml:space="preserve"> </w:t>
      </w:r>
      <w:r>
        <w:t xml:space="preserve">is transitioning from a Soviet-era model of centralized care to a more decentralized, patient-centered approach. This shift requires robust data collection and evidence-based protocols—areas where the</w:t>
      </w:r>
      <w:r>
        <w:t xml:space="preserve"> </w:t>
      </w:r>
      <w:r>
        <w:t xml:space="preserve">Medical Researcher</w:t>
      </w:r>
      <w:r>
        <w:t xml:space="preserve"> </w:t>
      </w:r>
      <w:r>
        <w:t xml:space="preserve">plays a pivotal role.</w:t>
      </w:r>
    </w:p>
    <w:p>
      <w:pPr>
        <w:numPr>
          <w:ilvl w:val="0"/>
          <w:numId w:val="1001"/>
        </w:numPr>
        <w:pStyle w:val="Compact"/>
      </w:pPr>
      <w:r>
        <w:rPr>
          <w:bCs/>
          <w:b/>
        </w:rPr>
        <w:t xml:space="preserve">Demographics:</w:t>
      </w:r>
      <w:r>
        <w:t xml:space="preserve"> </w:t>
      </w:r>
      <w:r>
        <w:t xml:space="preserve">The population is young and growing, providing a significant sample size for epidemiological studies.</w:t>
      </w:r>
    </w:p>
    <w:p>
      <w:pPr>
        <w:numPr>
          <w:ilvl w:val="0"/>
          <w:numId w:val="1001"/>
        </w:numPr>
        <w:pStyle w:val="Compact"/>
      </w:pPr>
      <w:r>
        <w:rPr>
          <w:bCs/>
          <w:b/>
        </w:rPr>
        <w:t xml:space="preserve">Institutional Support:</w:t>
      </w:r>
      <w:r>
        <w:t xml:space="preserve"> </w:t>
      </w:r>
      <w:r>
        <w:t xml:space="preserve">Key institutions in</w:t>
      </w:r>
      <w:r>
        <w:t xml:space="preserve"> </w:t>
      </w:r>
      <w:r>
        <w:rPr>
          <w:bCs/>
          <w:b/>
        </w:rPr>
        <w:t xml:space="preserve">Uzbekistan Tashkent</w:t>
      </w:r>
      <w:r>
        <w:t xml:space="preserve">, such as the Tashkent Medical Academy, are actively seeking international collaborations and domestic innovation.</w:t>
      </w:r>
    </w:p>
    <w:p>
      <w:pPr>
        <w:numPr>
          <w:ilvl w:val="0"/>
          <w:numId w:val="1001"/>
        </w:numPr>
        <w:pStyle w:val="Compact"/>
      </w:pPr>
      <w:r>
        <w:rPr>
          <w:bCs/>
          <w:b/>
        </w:rPr>
        <w:t xml:space="preserve">Cultural Nuances:</w:t>
      </w:r>
      <w:r>
        <w:t xml:space="preserve"> </w:t>
      </w:r>
      <w:r>
        <w:t xml:space="preserve">Trust in medical science is high, but traditional remedies remain prevalent. A successful</w:t>
      </w:r>
      <w:r>
        <w:t xml:space="preserve"> </w:t>
      </w:r>
      <w:r>
        <w:t xml:space="preserve">Medical Researcher</w:t>
      </w:r>
      <w:r>
        <w:t xml:space="preserve"> </w:t>
      </w:r>
      <w:r>
        <w:t xml:space="preserve">must bridge this gap respectfully.</w:t>
      </w:r>
    </w:p>
    <w:bookmarkEnd w:id="21"/>
    <w:bookmarkStart w:id="26" w:name="X7e0a0c56de0c0b8b32e78bae66f87c59bdf7e47"/>
    <w:p>
      <w:pPr>
        <w:pStyle w:val="Heading2"/>
      </w:pPr>
      <w:r>
        <w:t xml:space="preserve">3. The Role and Responsibilities of the Medical Researcher</w:t>
      </w:r>
    </w:p>
    <w:p>
      <w:pPr>
        <w:pStyle w:val="FirstParagraph"/>
      </w:pPr>
      <w:r>
        <w:t xml:space="preserve">A</w:t>
      </w:r>
      <w:r>
        <w:t xml:space="preserve"> </w:t>
      </w:r>
      <w:r>
        <w:t xml:space="preserve">Medical Researcher</w:t>
      </w:r>
      <w:r>
        <w:t xml:space="preserve">, particularly one operating in a hub like</w:t>
      </w:r>
      <w:r>
        <w:t xml:space="preserve"> </w:t>
      </w:r>
      <w:r>
        <w:rPr>
          <w:bCs/>
          <w:b/>
        </w:rPr>
        <w:t xml:space="preserve">Uzbekistan Tashkent</w:t>
      </w:r>
      <w:r>
        <w:t xml:space="preserve">, wears many hats. They are not merely laboratory technicians; they are strategists, community liaisons, and innovators.</w:t>
      </w:r>
    </w:p>
    <w:bookmarkStart w:id="22" w:name="clinical-trials-and-data-integrity"/>
    <w:p>
      <w:pPr>
        <w:pStyle w:val="Heading3"/>
      </w:pPr>
      <w:r>
        <w:t xml:space="preserve">3.1 Clinical Trials and Data Integrity</w:t>
      </w:r>
    </w:p>
    <w:p>
      <w:pPr>
        <w:pStyle w:val="FirstParagraph"/>
      </w:pPr>
      <w:r>
        <w:t xml:space="preserve">The primary duty involves designing clinical trials that adhere to International Council for Harmonisation (ICH) guidelines. In</w:t>
      </w:r>
      <w:r>
        <w:t xml:space="preserve"> </w:t>
      </w:r>
      <w:r>
        <w:rPr>
          <w:bCs/>
          <w:b/>
        </w:rPr>
        <w:t xml:space="preserve">Uzbekistan Tashkent</w:t>
      </w:r>
      <w:r>
        <w:t xml:space="preserve">, where regulatory bodies are aligning with international standards, the</w:t>
      </w:r>
      <w:r>
        <w:t xml:space="preserve"> </w:t>
      </w:r>
      <w:r>
        <w:t xml:space="preserve">Medical Researcher</w:t>
      </w:r>
      <w:r>
        <w:t xml:space="preserve"> </w:t>
      </w:r>
      <w:r>
        <w:t xml:space="preserve">must ensure data integrity while navigating local bureaucratic procedures. This includes securing ethical approvals from local committees and ensuring that patient consent processes respect local linguistic and cultural norms.</w:t>
      </w:r>
    </w:p>
    <w:bookmarkEnd w:id="22"/>
    <w:bookmarkStart w:id="23" w:name="integrative-medicine-studies"/>
    <w:p>
      <w:pPr>
        <w:pStyle w:val="Heading3"/>
      </w:pPr>
      <w:r>
        <w:t xml:space="preserve">3.2 Integrative Medicine Studies</w:t>
      </w:r>
    </w:p>
    <w:p>
      <w:pPr>
        <w:pStyle w:val="FirstParagraph"/>
      </w:pPr>
      <w:r>
        <w:t xml:space="preserve">A unique aspect of conducting research in this region is the prevalence of traditional medicine. A forward-thinking</w:t>
      </w:r>
    </w:p>
    <w:p>
      <w:pPr>
        <w:pStyle w:val="BodyText"/>
      </w:pPr>
      <w:r>
        <w:t xml:space="preserve">Medical Researcher might focus on validating herbal treatments used in Central Asian traditions through rigorous scientific methods. This approach not only preserves cultural heritage but also potentially identifies new pharmacological compounds.</w:t>
      </w:r>
    </w:p>
    <w:bookmarkEnd w:id="23"/>
    <w:bookmarkStart w:id="25" w:name="public-health-epidemiology"/>
    <w:p>
      <w:pPr>
        <w:pStyle w:val="Heading3"/>
      </w:pPr>
      <w:r>
        <w:t xml:space="preserve">3.3 Public Health Epidemiology</w:t>
      </w:r>
    </w:p>
    <w:p>
      <w:pPr>
        <w:pStyle w:val="FirstParagraph"/>
      </w:pPr>
      <w:r>
        <w:t xml:space="preserve">Beyond individual patient care, the</w:t>
      </w:r>
      <w:r>
        <w:t xml:space="preserve"> </w:t>
      </w:r>
      <w:r>
        <w:t xml:space="preserve">Medical Researcher</w:t>
      </w:r>
      <w:r>
        <w:t xml:space="preserve"> </w:t>
      </w:r>
      <w:r>
        <w:t xml:space="preserve">in</w:t>
      </w:r>
      <w:r>
        <w:t xml:space="preserve"> </w:t>
      </w:r>
      <w:r>
        <w:rPr>
          <w:bCs/>
          <w:b/>
        </w:rPr>
        <w:t xml:space="preserve">Uzbekistan Tashkent</w:t>
      </w:r>
    </w:p>
    <w:p>
      <w:pPr>
        <w:numPr>
          <w:ilvl w:val="0"/>
          <w:numId w:val="1002"/>
        </w:numPr>
      </w:pPr>
      <w:r>
        <w:t xml:space="preserve">The prevalence of non-communicable diseases such as diabetes and cardiovascular issues is rising. The researcher contributes to national health strategies by providing data-driven insights into prevention and management.</w:t>
      </w:r>
    </w:p>
    <w:p>
      <w:pPr>
        <w:numPr>
          <w:ilvl w:val="0"/>
          <w:numId w:val="1000"/>
        </w:numPr>
      </w:pPr>
      <w:r>
        <w:t xml:space="preserve">.</w:t>
      </w:r>
    </w:p>
    <w:p>
      <w:pPr>
        <w:numPr>
          <w:ilvl w:val="0"/>
          <w:numId w:val="1000"/>
        </w:numPr>
        <w:pStyle w:val="Heading2"/>
      </w:pPr>
      <w:bookmarkStart w:id="24" w:name="X328fa69b364f3386ace1967fca3f33c6bc9db43"/>
      <w:r>
        <w:t xml:space="preserve">4. Challenges Faced by the Medical Researcher</w:t>
      </w:r>
      <w:bookmarkEnd w:id="24"/>
    </w:p>
    <w:p>
      <w:pPr>
        <w:numPr>
          <w:ilvl w:val="0"/>
          <w:numId w:val="1000"/>
        </w:numPr>
      </w:pPr>
      <w:r>
        <w:t xml:space="preserve">Despite the opportunities, the path is fraught with challenges. A</w:t>
      </w:r>
      <w:r>
        <w:t xml:space="preserve"> </w:t>
      </w:r>
      <w:r>
        <w:t xml:space="preserve">Medical Researcher</w:t>
      </w:r>
      <w:r>
        <w:t xml:space="preserve"> </w:t>
      </w:r>
      <w:r>
        <w:t xml:space="preserve">in this region must be resilient and adaptable.</w:t>
      </w:r>
    </w:p>
    <w:p>
      <w:pPr>
        <w:numPr>
          <w:ilvl w:val="1"/>
          <w:numId w:val="1003"/>
        </w:numPr>
        <w:pStyle w:val="Compact"/>
      </w:pPr>
      <w:r>
        <w:rPr>
          <w:bCs/>
          <w:b/>
        </w:rPr>
        <w:t xml:space="preserve">Budgetary Constraints:</w:t>
      </w:r>
    </w:p>
    <w:p>
      <w:pPr>
        <w:numPr>
          <w:ilvl w:val="0"/>
          <w:numId w:val="1000"/>
        </w:numPr>
      </w:pPr>
      <w:r>
        <w:t xml:space="preserve">: While improving, funding for basic research can be inconsistent compared to Western Europe or North America. The</w:t>
      </w:r>
      <w:r>
        <w:t xml:space="preserve"> </w:t>
      </w:r>
      <w:r>
        <w:t xml:space="preserve">Medical Researcher</w:t>
      </w:r>
      <w:r>
        <w:t xml:space="preserve"> </w:t>
      </w:r>
      <w:r>
        <w:t xml:space="preserve">must often seek international grants or private sector partnerships to sustain long-term projects.</w:t>
      </w:r>
    </w:p>
    <w:p>
      <w:pPr>
        <w:numPr>
          <w:ilvl w:val="0"/>
          <w:numId w:val="1002"/>
        </w:numPr>
        <w:pStyle w:val="Compact"/>
      </w:pPr>
      <w:r>
        <w:rPr>
          <w:bCs/>
          <w:b/>
        </w:rPr>
        <w:t xml:space="preserve">Infrastructure Limitations:</w:t>
      </w:r>
    </w:p>
    <w:p>
      <w:pPr>
        <w:pStyle w:val="FirstParagraph"/>
      </w:pPr>
      <w:r>
        <w:t xml:space="preserve">: In some parts of</w:t>
      </w:r>
      <w:r>
        <w:t xml:space="preserve"> </w:t>
      </w:r>
      <w:r>
        <w:rPr>
          <w:bCs/>
          <w:b/>
        </w:rPr>
        <w:t xml:space="preserve">Uzbekistan Tashkent</w:t>
      </w:r>
      <w:r>
        <w:t xml:space="preserve">, while the research centers are state-of-the-art, logistical chains for importing specialized reagents or equipment can be slow. The researcher must plan meticulously to avoid project delays.</w:t>
      </w:r>
    </w:p>
    <w:p>
      <w:pPr>
        <w:pStyle w:val="BodyText"/>
      </w:pPr>
      <w:r>
        <w:t xml:space="preserve">.</w:t>
      </w:r>
    </w:p>
    <w:p>
      <w:pPr>
        <w:pStyle w:val="BodyText"/>
      </w:pPr>
      <w:r>
        <w:rPr>
          <w:bCs/>
          <w:b/>
        </w:rPr>
        <w:t xml:space="preserve">Bureaucracy:</w:t>
      </w:r>
    </w:p>
    <w:p>
      <w:pPr>
        <w:pStyle w:val="BodyText"/>
      </w:pPr>
      <w:r>
        <w:t xml:space="preserve">: Navigating the administrative landscape in</w:t>
      </w:r>
      <w:r>
        <w:t xml:space="preserve"> </w:t>
      </w:r>
      <w:r>
        <w:rPr>
          <w:bCs/>
          <w:b/>
        </w:rPr>
        <w:t xml:space="preserve">Uzbekistan Tashkent</w:t>
      </w:r>
      <w:r>
        <w:t xml:space="preserve"> </w:t>
      </w:r>
      <w:r>
        <w:t xml:space="preserve">requires patience and local expertise. A</w:t>
      </w:r>
      <w:r>
        <w:t xml:space="preserve"> </w:t>
      </w:r>
      <w:r>
        <w:t xml:space="preserve">Medical Researcher</w:t>
      </w:r>
      <w:r>
        <w:t xml:space="preserve"> </w:t>
      </w:r>
      <w:r>
        <w:t xml:space="preserve">often spends significant time on compliance paperwork.</w:t>
      </w:r>
    </w:p>
    <w:p>
      <w:pPr>
        <w:pStyle w:val="BodyText"/>
      </w:pPr>
      <w:r>
        <w:t xml:space="preserve">.</w:t>
      </w:r>
    </w:p>
    <w:p>
      <w:pPr>
        <w:pStyle w:val="BodyText"/>
      </w:pPr>
      <w:r>
        <w:rPr>
          <w:bCs/>
          <w:b/>
        </w:rPr>
        <w:t xml:space="preserve">Cultural Barriers:</w:t>
      </w:r>
      <w:r>
        <w:t xml:space="preserve">:</w:t>
      </w:r>
    </w:p>
    <w:p>
      <w:pPr>
        <w:pStyle w:val="BodyText"/>
      </w:pPr>
      <w:r>
        <w:t xml:space="preserve">: Gaining trust from rural populations who may travel to the capital for treatment is difficult. The researcher must communicate effectively, often requiring multilingual teams.</w:t>
      </w:r>
    </w:p>
    <w:p>
      <w:pPr>
        <w:pStyle w:val="BodyText"/>
      </w:pPr>
      <w:r>
        <w:t xml:space="preserve">.</w:t>
      </w:r>
    </w:p>
    <w:bookmarkEnd w:id="25"/>
    <w:bookmarkEnd w:id="26"/>
    <w:bookmarkStart w:id="29" w:name="Xd7a1ab06fe4d3a36eb59426540543d862770bb0"/>
    <w:p>
      <w:pPr>
        <w:pStyle w:val="Heading2"/>
      </w:pPr>
      <w:r>
        <w:t xml:space="preserve">5. Strategic Opportunities and Future Outlook</w:t>
      </w:r>
    </w:p>
    <w:p>
      <w:pPr>
        <w:pStyle w:val="FirstParagraph"/>
      </w:pPr>
      <w:r>
        <w:t xml:space="preserve">The future for a</w:t>
      </w:r>
      <w:r>
        <w:t xml:space="preserve"> </w:t>
      </w:r>
      <w:r>
        <w:t xml:space="preserve">Medical Researcher</w:t>
      </w:r>
      <w:r>
        <w:t xml:space="preserve"> </w:t>
      </w:r>
      <w:r>
        <w:t xml:space="preserve">in this sector is promising. As the economy of Uzbekistan grows, so does the investment in health sciences. The location of</w:t>
      </w:r>
      <w:r>
        <w:t xml:space="preserve"> </w:t>
      </w:r>
      <w:r>
        <w:rPr>
          <w:bCs/>
          <w:b/>
        </w:rPr>
        <w:t xml:space="preserve">Uzbekistan Tashkent</w:t>
      </w:r>
      <w:r>
        <w:t xml:space="preserve">, centrally located on the Silk Road, positions it as a gateway for research collaborations between East and West.</w:t>
      </w:r>
    </w:p>
    <w:p>
      <w:pPr>
        <w:pStyle w:val="BodyText"/>
      </w:pPr>
      <w:r>
        <w:t xml:space="preserve">.</w:t>
      </w:r>
    </w:p>
    <w:bookmarkStart w:id="27" w:name="digital-health-integration"/>
    <w:p>
      <w:pPr>
        <w:pStyle w:val="Heading3"/>
      </w:pPr>
      <w:r>
        <w:t xml:space="preserve">5.1 Digital Health Integration</w:t>
      </w:r>
    </w:p>
    <w:p>
      <w:pPr>
        <w:pStyle w:val="FirstParagraph"/>
      </w:pPr>
      <w:r>
        <w:t xml:space="preserve">The rise of telemedicine in Central Asia offers new avenues for data collection. A modern</w:t>
      </w:r>
      <w:r>
        <w:t xml:space="preserve"> </w:t>
      </w:r>
      <w:r>
        <w:t xml:space="preserve">Medical Researcher</w:t>
      </w:r>
      <w:r>
        <w:t xml:space="preserve"> </w:t>
      </w:r>
      <w:r>
        <w:t xml:space="preserve">can leverage mobile health applications to gather real-time patient data across the region, enhancing the speed and scope of clinical trials.</w:t>
      </w:r>
    </w:p>
    <w:p>
      <w:pPr>
        <w:pStyle w:val="BodyText"/>
      </w:pPr>
      <w:r>
        <w:t xml:space="preserve">.</w:t>
      </w:r>
    </w:p>
    <w:bookmarkEnd w:id="27"/>
    <w:bookmarkStart w:id="28" w:name="regional-collaboration"/>
    <w:p>
      <w:pPr>
        <w:pStyle w:val="Heading3"/>
      </w:pPr>
      <w:r>
        <w:t xml:space="preserve">5.2 Regional Collaboration</w:t>
      </w:r>
    </w:p>
    <w:p>
      <w:pPr>
        <w:pStyle w:val="FirstParagraph"/>
      </w:pPr>
      <w:r>
        <w:rPr>
          <w:bCs/>
          <w:b/>
        </w:rPr>
        <w:t xml:space="preserve">Uzbekistan Tashkent</w:t>
      </w:r>
    </w:p>
    <w:p>
      <w:pPr>
        <w:pStyle w:val="BodyText"/>
      </w:pPr>
      <w:r>
        <w:t xml:space="preserve">The researcher can act as a hub for Central Asian health data, facilitating multi-country studies that are essential for understanding regional disease patterns.</w:t>
      </w:r>
    </w:p>
    <w:p>
      <w:pPr>
        <w:pStyle w:val="BodyText"/>
      </w:pPr>
      <w:r>
        <w:t xml:space="preserve">.</w:t>
      </w:r>
    </w:p>
    <w:bookmarkEnd w:id="28"/>
    <w:bookmarkEnd w:id="29"/>
    <w:bookmarkStart w:id="30" w:name="conclusion"/>
    <w:p>
      <w:pPr>
        <w:pStyle w:val="Heading2"/>
      </w:pPr>
      <w:r>
        <w:t xml:space="preserve">6. Conclusion</w:t>
      </w:r>
    </w:p>
    <w:p>
      <w:pPr>
        <w:pStyle w:val="FirstParagraph"/>
      </w:pPr>
      <w:r>
        <w:t xml:space="preserve">.</w:t>
      </w:r>
    </w:p>
    <w:p>
      <w:pPr>
        <w:pStyle w:val="BodyText"/>
      </w:pPr>
      <w:r>
        <w:t xml:space="preserve">In conclusion, the life of a</w:t>
      </w:r>
      <w:r>
        <w:t xml:space="preserve"> </w:t>
      </w:r>
      <w:r>
        <w:t xml:space="preserve">Medical Researcher</w:t>
      </w:r>
      <w:r>
        <w:t xml:space="preserve"> </w:t>
      </w:r>
      <w:r>
        <w:t xml:space="preserve">in this dynamic region is one of purpose and complexity. While challenges related to resources and bureaucracy exist, the potential for high-impact research is immense.</w:t>
      </w:r>
    </w:p>
    <w:p>
      <w:pPr>
        <w:pStyle w:val="BodyText"/>
      </w:pPr>
      <w:r>
        <w:t xml:space="preserve">.</w:t>
      </w:r>
    </w:p>
    <w:p>
      <w:pPr>
        <w:pStyle w:val="BodyText"/>
      </w:pPr>
      <w:r>
        <w:t xml:space="preserve">The case highlights that success in this role requires more than scientific acumen; it demands cultural intelligence, strategic patience, and a deep commitment to improving public health in</w:t>
      </w:r>
      <w:r>
        <w:t xml:space="preserve"> </w:t>
      </w:r>
      <w:r>
        <w:rPr>
          <w:bCs/>
          <w:b/>
        </w:rPr>
        <w:t xml:space="preserve">Uzbekistan Tashkent</w:t>
      </w:r>
      <w:r>
        <w:t xml:space="preserve">. As the region continues to modernize, the contribution of dedicated researchers will be indispensable in building a healthier future for all citizens.</w:t>
      </w:r>
    </w:p>
    <w:p>
      <w:pPr>
        <w:pStyle w:val="BodyText"/>
      </w:pPr>
      <w:r>
        <w:t xml:space="preserve">.</w:t>
      </w:r>
    </w:p>
    <w:p>
      <w:pPr>
        <w:pStyle w:val="BodyText"/>
      </w:pPr>
      <w:r>
        <w:rPr>
          <w:iCs/>
          <w:i/>
        </w:rPr>
        <w:t xml:space="preserve">This case study serves as a foundational document for understanding the operational realities and strategic importance of medical science in one of Central Asia's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Medical Researcher in Uzbekistan Tashkent</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