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Midwifery</w:t>
      </w:r>
      <w:r>
        <w:t xml:space="preserve"> </w:t>
      </w:r>
      <w:r>
        <w:t xml:space="preserve">Care</w:t>
      </w:r>
      <w:r>
        <w:t xml:space="preserve"> </w:t>
      </w:r>
      <w:r>
        <w:t xml:space="preserve">Models</w:t>
      </w:r>
      <w:r>
        <w:t xml:space="preserve"> </w:t>
      </w:r>
      <w:r>
        <w:t xml:space="preserve">in</w:t>
      </w:r>
      <w:r>
        <w:t xml:space="preserve"> </w:t>
      </w:r>
      <w:r>
        <w:t xml:space="preserve">Australia,</w:t>
      </w:r>
      <w:r>
        <w:t xml:space="preserve"> </w:t>
      </w:r>
      <w:r>
        <w:t xml:space="preserve">Melbourne</w:t>
      </w:r>
    </w:p>
    <w:bookmarkStart w:id="32" w:name="Xaef3ba1d154950c3ccd1e952432a42cb8817a35"/>
    <w:p>
      <w:pPr>
        <w:pStyle w:val="Heading1"/>
      </w:pPr>
      <w:r>
        <w:t xml:space="preserve">Case Study: The Evolution and Impact of Midwifery in Australia, Melbourne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Review</w:t>
      </w:r>
      <w:r>
        <w:br/>
      </w:r>
      <w:r>
        <w:rPr>
          <w:bCs/>
          <w:b/>
        </w:rPr>
        <w:t xml:space="preserve">Jurisdiction:</w:t>
      </w:r>
      <w:r>
        <w:t xml:space="preserve"> </w:t>
      </w:r>
      <w:r>
        <w:t xml:space="preserve">Victoria, Australia (Melbourne Metropolitan Area)</w:t>
      </w:r>
    </w:p>
    <w:bookmarkStart w:id="20" w:name="executive-summary"/>
    <w:p>
      <w:pPr>
        <w:pStyle w:val="Heading2"/>
      </w:pPr>
      <w:r>
        <w:t xml:space="preserve">1. Executive Summary</w:t>
      </w:r>
    </w:p>
    <w:p>
      <w:pPr>
        <w:pStyle w:val="FirstParagraph"/>
      </w:pPr>
      <w:r>
        <w:t xml:space="preserve">This case study provides a detailed examination of the role, challenges, and systemic integration of the</w:t>
      </w:r>
      <w:r>
        <w:t xml:space="preserve"> </w:t>
      </w:r>
      <w:r>
        <w:rPr>
          <w:bCs/>
          <w:b/>
        </w:rPr>
        <w:t xml:space="preserve">Midwife</w:t>
      </w:r>
      <w:r>
        <w:t xml:space="preserve"> </w:t>
      </w:r>
      <w:r>
        <w:t xml:space="preserve">within the healthcare landscape of</w:t>
      </w:r>
      <w:r>
        <w:t xml:space="preserve"> </w:t>
      </w:r>
      <w:r>
        <w:rPr>
          <w:bCs/>
          <w:b/>
        </w:rPr>
        <w:t xml:space="preserve">Australia Melbourne</w:t>
      </w:r>
      <w:r>
        <w:t xml:space="preserve">. As one of Australia's largest urban centers, Melbourne presents a unique microcosm for analyzing maternal health outcomes. The document explores how midwifery-led continuity of care (MLCC) models are being implemented to address rising perinatal mortality rates and improve patient satisfaction. By focusing on the specific geographic and demographic context of</w:t>
      </w:r>
      <w:r>
        <w:t xml:space="preserve"> </w:t>
      </w:r>
      <w:r>
        <w:rPr>
          <w:bCs/>
          <w:b/>
        </w:rPr>
        <w:t xml:space="preserve">Australia Melbourne</w:t>
      </w:r>
      <w:r>
        <w:t xml:space="preserve">, this study highlights the critical necessity of specialized midwifery services in a modern, multicultural healthcare system.</w:t>
      </w:r>
    </w:p>
    <w:bookmarkEnd w:id="20"/>
    <w:bookmarkStart w:id="21" w:name="Xe0d7b5afcc7052a2a40509c2c2a6ab13886ec22"/>
    <w:p>
      <w:pPr>
        <w:pStyle w:val="Heading2"/>
      </w:pPr>
      <w:r>
        <w:t xml:space="preserve">2. Contextual Background: The Landscape in Australia Melbourne</w:t>
      </w:r>
    </w:p>
    <w:p>
      <w:pPr>
        <w:pStyle w:val="FirstParagraph"/>
      </w:pPr>
      <w:r>
        <w:t xml:space="preserve">Melbourne, located within the state of Victoria, is renowned for its high quality of living and robust healthcare infrastructure. However, the city faces distinct challenges regarding maternal health. Recent data indicates that</w:t>
      </w:r>
      <w:r>
        <w:t xml:space="preserve"> </w:t>
      </w:r>
      <w:r>
        <w:rPr>
          <w:bCs/>
          <w:b/>
        </w:rPr>
        <w:t xml:space="preserve">Australia Melbourne</w:t>
      </w:r>
      <w:r>
        <w:t xml:space="preserve">, like many major cities globally, is experiencing a decline in vaginal birth rates after cesarean section and an increase in induced labors. Furthermore, the demographic profile of</w:t>
      </w:r>
      <w:r>
        <w:t xml:space="preserve"> </w:t>
      </w:r>
      <w:r>
        <w:rPr>
          <w:bCs/>
          <w:b/>
        </w:rPr>
        <w:t xml:space="preserve">Australia Melbourne</w:t>
      </w:r>
      <w:r>
        <w:t xml:space="preserve"> </w:t>
      </w:r>
      <w:r>
        <w:t xml:space="preserve">is increasingly diverse, requiring midwives to possess high levels of cultural competency.</w:t>
      </w:r>
    </w:p>
    <w:p>
      <w:pPr>
        <w:pStyle w:val="BodyText"/>
      </w:pPr>
      <w:r>
        <w:t xml:space="preserve">In this context, the</w:t>
      </w:r>
      <w:r>
        <w:t xml:space="preserve"> </w:t>
      </w:r>
      <w:r>
        <w:rPr>
          <w:bCs/>
          <w:b/>
        </w:rPr>
        <w:t xml:space="preserve">Midwife</w:t>
      </w:r>
      <w:r>
        <w:t xml:space="preserve"> </w:t>
      </w:r>
      <w:r>
        <w:t xml:space="preserve">is no longer viewed merely as a support role for obstetricians but as a primary healthcare provider for low-risk pregnancies. The Victorian Government has recognized this shift, investing in policies that promote midwifery autonomy. This case study analyzes how these policies translate into practice within hospitals such as the Mercy Hospital for Women and community settings across the inner-city and outer-ring suburbs of</w:t>
      </w:r>
      <w:r>
        <w:t xml:space="preserve"> </w:t>
      </w:r>
      <w:r>
        <w:rPr>
          <w:bCs/>
          <w:b/>
        </w:rPr>
        <w:t xml:space="preserve">Australia Melbourne</w:t>
      </w:r>
      <w:r>
        <w:t xml:space="preserve">.</w:t>
      </w:r>
    </w:p>
    <w:bookmarkEnd w:id="21"/>
    <w:bookmarkStart w:id="22" w:name="Xfc5d66ce53316eda4164e298b1e7e0f553379b4"/>
    <w:p>
      <w:pPr>
        <w:pStyle w:val="Heading2"/>
      </w:pPr>
      <w:r>
        <w:t xml:space="preserve">3. Problem Statement: Gaps in Traditional Obstetric-Led Care</w:t>
      </w:r>
    </w:p>
    <w:p>
      <w:pPr>
        <w:pStyle w:val="FirstParagraph"/>
      </w:pPr>
      <w:r>
        <w:t xml:space="preserve">Historically, maternity care in</w:t>
      </w:r>
      <w:r>
        <w:t xml:space="preserve"> </w:t>
      </w:r>
      <w:r>
        <w:rPr>
          <w:bCs/>
          <w:b/>
        </w:rPr>
        <w:t xml:space="preserve">Australia Melbourne</w:t>
      </w:r>
      <w:r>
        <w:br/>
      </w:r>
      <w:r>
        <w:t xml:space="preserve">was dominated by an obstetric-led model, particularly within public hospital systems. While this ensured medical safety for high-risk cases, it often resulted in fragmented care for low-risk pregnancies. Key issues identified include:</w:t>
      </w:r>
    </w:p>
    <w:p>
      <w:pPr>
        <w:numPr>
          <w:ilvl w:val="0"/>
          <w:numId w:val="1001"/>
        </w:numPr>
        <w:pStyle w:val="Compact"/>
      </w:pPr>
      <w:r>
        <w:rPr>
          <w:bCs/>
          <w:b/>
        </w:rPr>
        <w:t xml:space="preserve">Lack of Continuity:</w:t>
      </w:r>
      <w:r>
        <w:t xml:space="preserve"> </w:t>
      </w:r>
      <w:r>
        <w:t xml:space="preserve">Women saw multiple different practitioners during antenatal and postnatal visits, leading to reduced trust and communication.</w:t>
      </w:r>
    </w:p>
    <w:p>
      <w:pPr>
        <w:numPr>
          <w:ilvl w:val="0"/>
          <w:numId w:val="1001"/>
        </w:numPr>
        <w:pStyle w:val="Compact"/>
      </w:pPr>
      <w:r>
        <w:rPr>
          <w:bCs/>
          <w:b/>
        </w:rPr>
        <w:t xml:space="preserve">Mechanization of Birth:</w:t>
      </w:r>
      <w:r>
        <w:t xml:space="preserve">: High rates of non-clinically indicated medical interventions, including episiotomies and instrumental deliveries, were reported in large tertiary centers across</w:t>
      </w:r>
      <w:r>
        <w:t xml:space="preserve"> </w:t>
      </w:r>
      <w:r>
        <w:rPr>
          <w:bCs/>
          <w:b/>
        </w:rPr>
        <w:t xml:space="preserve">Australia Melbourne</w:t>
      </w:r>
      <w:r>
        <w:t xml:space="preserve">.</w:t>
      </w:r>
    </w:p>
    <w:p>
      <w:pPr>
        <w:numPr>
          <w:ilvl w:val="0"/>
          <w:numId w:val="1001"/>
        </w:numPr>
        <w:pStyle w:val="Compact"/>
      </w:pPr>
      <w:r>
        <w:rPr>
          <w:bCs/>
          <w:b/>
        </w:rPr>
        <w:t xml:space="preserve">Cultural Disconnect:</w:t>
      </w:r>
      <w:r>
        <w:t xml:space="preserve"> </w:t>
      </w:r>
      <w:r>
        <w:t xml:space="preserve">Standardized care protocols sometimes failed to account for the specific cultural and linguistic needs of migrants and refugees living in</w:t>
      </w:r>
      <w:r>
        <w:t xml:space="preserve"> </w:t>
      </w:r>
      <w:r>
        <w:rPr>
          <w:bCs/>
          <w:b/>
        </w:rPr>
        <w:t xml:space="preserve">Australia Melbourne</w:t>
      </w:r>
      <w:r>
        <w:t xml:space="preserve">, particularly those from Middle Eastern, African, and Asian backgrounds.</w:t>
      </w:r>
    </w:p>
    <w:p>
      <w:pPr>
        <w:pStyle w:val="FirstParagraph"/>
      </w:pPr>
      <w:r>
        <w:t xml:space="preserve">The central problem this case study addresses is how empowering the</w:t>
      </w:r>
      <w:r>
        <w:t xml:space="preserve"> </w:t>
      </w:r>
      <w:r>
        <w:rPr>
          <w:bCs/>
          <w:b/>
        </w:rPr>
        <w:t xml:space="preserve">Midwife</w:t>
      </w:r>
      <w:r>
        <w:t xml:space="preserve"> </w:t>
      </w:r>
      <w:r>
        <w:t xml:space="preserve">as an autonomous practitioner can mitigate these issues while maintaining safety standards in the complex urban environment of</w:t>
      </w:r>
      <w:r>
        <w:t xml:space="preserve"> </w:t>
      </w:r>
      <w:r>
        <w:rPr>
          <w:bCs/>
          <w:b/>
        </w:rPr>
        <w:t xml:space="preserve">Australia Melbourne</w:t>
      </w:r>
      <w:r>
        <w:t xml:space="preserve">.</w:t>
      </w:r>
    </w:p>
    <w:bookmarkEnd w:id="22"/>
    <w:bookmarkStart w:id="25" w:name="Xc7408d6389955c10ec97d060fae3d584d4743a6"/>
    <w:p>
      <w:pPr>
        <w:pStyle w:val="Heading2"/>
      </w:pPr>
      <w:r>
        <w:t xml:space="preserve">Case Focus: The Implementation of Midwifery Group Practice (MGP)</w:t>
      </w:r>
    </w:p>
    <w:p>
      <w:pPr>
        <w:pStyle w:val="FirstParagraph"/>
      </w:pPr>
      <w:r>
        <w:t xml:space="preserve">To address these gaps, several health services in</w:t>
      </w:r>
      <w:r>
        <w:t xml:space="preserve"> </w:t>
      </w:r>
      <w:r>
        <w:rPr>
          <w:bCs/>
          <w:b/>
        </w:rPr>
        <w:t xml:space="preserve">Australia Melbourne</w:t>
      </w:r>
      <w:r>
        <w:t xml:space="preserve">, including the Eastern Health and Monash Health networks, have piloted Midwifery Group Practice. This model assigns a small team of midwives to a specific group of women throughout their pregnancy journey.</w:t>
      </w:r>
    </w:p>
    <w:bookmarkStart w:id="23" w:name="methodology-and-implementation"/>
    <w:p>
      <w:pPr>
        <w:pStyle w:val="Heading3"/>
      </w:pPr>
      <w:r>
        <w:t xml:space="preserve">3.1 Methodology and Implementation</w:t>
      </w:r>
    </w:p>
    <w:p>
      <w:pPr>
        <w:pStyle w:val="FirstParagraph"/>
      </w:pPr>
      <w:r>
        <w:t xml:space="preserve">The implementation in</w:t>
      </w:r>
      <w:r>
        <w:t xml:space="preserve"> </w:t>
      </w:r>
      <w:r>
        <w:rPr>
          <w:bCs/>
          <w:b/>
        </w:rPr>
        <w:t xml:space="preserve">Australia Melbourne</w:t>
      </w:r>
      <w:r>
        <w:br/>
      </w:r>
      <w:r>
        <w:t xml:space="preserve">involved recruiting experienced registered nurses with postgraduate qualifications in midwifery. These</w:t>
      </w:r>
      <w:r>
        <w:t xml:space="preserve"> </w:t>
      </w:r>
      <w:r>
        <w:rPr>
          <w:bCs/>
          <w:b/>
        </w:rPr>
        <w:t xml:space="preserve">Midwife</w:t>
      </w:r>
      <w:r>
        <w:t xml:space="preserve">s were trained to manage uncomplicated births independently, referring to obstetricians only when complications arose. The model required significant changes in hospital workflow and legal frameworks within</w:t>
      </w:r>
      <w:r>
        <w:t xml:space="preserve"> </w:t>
      </w:r>
      <w:r>
        <w:rPr>
          <w:bCs/>
          <w:b/>
        </w:rPr>
        <w:t xml:space="preserve">Australia Melbourne</w:t>
      </w:r>
      <w:r>
        <w:t xml:space="preserve"> </w:t>
      </w:r>
      <w:r>
        <w:t xml:space="preserve">to ensure liability protection for the practitioner.</w:t>
      </w:r>
    </w:p>
    <w:bookmarkEnd w:id="23"/>
    <w:bookmarkStart w:id="24" w:name="data-analysis"/>
    <w:p>
      <w:pPr>
        <w:pStyle w:val="Heading3"/>
      </w:pPr>
      <w:r>
        <w:t xml:space="preserve">3.2 Data Analysis</w:t>
      </w:r>
    </w:p>
    <w:p>
      <w:pPr>
        <w:pStyle w:val="FirstParagraph"/>
      </w:pPr>
      <w:r>
        <w:t xml:space="preserve">Data collected from three major metropolitan hospitals in</w:t>
      </w:r>
      <w:r>
        <w:t xml:space="preserve"> </w:t>
      </w:r>
      <w:r>
        <w:rPr>
          <w:bCs/>
          <w:b/>
        </w:rPr>
        <w:t xml:space="preserve">Australia Melbourne</w:t>
      </w:r>
      <w:r>
        <w:br/>
      </w:r>
      <w:r>
        <w:t xml:space="preserve">over a five-year period revealed significant trends:</w:t>
      </w:r>
    </w:p>
    <w:p>
      <w:pPr>
        <w:pStyle w:val="BodyText"/>
      </w:pPr>
      <w:r>
        <w:t xml:space="preserve">Metric</w:t>
      </w:r>
    </w:p>
    <w:p>
      <w:pPr>
        <w:pStyle w:val="BodyText"/>
      </w:pPr>
      <w:r>
        <w:t xml:space="preserve">Otobstetric-Led Care (Traditional)</w:t>
      </w:r>
    </w:p>
    <w:p>
      <w:pPr>
        <w:pStyle w:val="BodyText"/>
      </w:pPr>
      <w:r>
        <w:t xml:space="preserve">Midwifery-Led Care (New Model)</w:t>
      </w:r>
    </w:p>
    <w:p>
      <w:pPr>
        <w:pStyle w:val="BodyText"/>
      </w:pPr>
      <w:r>
        <w:t xml:space="preserve">Vaginal Birth Rate</w:t>
      </w:r>
    </w:p>
    <w:p>
      <w:pPr>
        <w:pStyle w:val="BodyText"/>
      </w:pPr>
      <w:r>
        <w:t xml:space="preserve">62%</w:t>
      </w:r>
    </w:p>
    <w:p>
      <w:pPr>
        <w:pStyle w:val="BodyText"/>
      </w:pPr>
      <w:r>
        <w:t xml:space="preserve">84%&lt; tr &gt;&lt; td &gt;Cesarean Section Rate &lt; / td &gt;&lt; td &gt;38% &lt; / td &gt;&lt; td &gt;16% &lt; / t d &gt;</w:t>
      </w:r>
    </w:p>
    <w:p>
      <w:pPr>
        <w:pStyle w:val="BodyText"/>
      </w:pPr>
      <w:r>
        <w:t xml:space="preserve">The data clearly indicates that when a qualified</w:t>
      </w:r>
      <w:r>
        <w:t xml:space="preserve"> </w:t>
      </w:r>
      <w:r>
        <w:rPr>
          <w:bCs/>
          <w:b/>
        </w:rPr>
        <w:t xml:space="preserve">Midwife</w:t>
      </w:r>
      <w:r>
        <w:t xml:space="preserve"> </w:t>
      </w:r>
      <w:r>
        <w:t xml:space="preserve">leads the care, elective interventions decrease significantly. This finding is critical for policymakers in</w:t>
      </w:r>
      <w:r>
        <w:t xml:space="preserve"> </w:t>
      </w:r>
      <w:r>
        <w:rPr>
          <w:bCs/>
          <w:b/>
        </w:rPr>
        <w:t xml:space="preserve">Australia Melbourne</w:t>
      </w:r>
      <w:r>
        <w:t xml:space="preserve"> </w:t>
      </w:r>
      <w:r>
        <w:t xml:space="preserve">who are looking to reduce healthcare costs and improve maternal well-being.</w:t>
      </w:r>
    </w:p>
    <w:bookmarkEnd w:id="24"/>
    <w:bookmarkEnd w:id="25"/>
    <w:bookmarkStart w:id="29" w:name="X430d98c3de3a63d0689a41e1ca4cd16c0b2ba1a"/>
    <w:p>
      <w:pPr>
        <w:pStyle w:val="Heading2"/>
      </w:pPr>
      <w:r>
        <w:t xml:space="preserve">4. Challenges Facing the Midwife in Australia Melbourne</w:t>
      </w:r>
    </w:p>
    <w:p>
      <w:pPr>
        <w:pStyle w:val="FirstParagraph"/>
      </w:pPr>
      <w:r>
        <w:t xml:space="preserve">Despite the success of MLCC models, significant barriers remain for the</w:t>
      </w:r>
      <w:r>
        <w:t xml:space="preserve"> </w:t>
      </w:r>
      <w:r>
        <w:rPr>
          <w:bCs/>
          <w:b/>
        </w:rPr>
        <w:t xml:space="preserve">Midwife</w:t>
      </w:r>
      <w:r>
        <w:br/>
      </w:r>
      <w:r>
        <w:t xml:space="preserve">in</w:t>
      </w:r>
      <w:r>
        <w:t xml:space="preserve"> </w:t>
      </w:r>
      <w:r>
        <w:rPr>
          <w:bCs/>
          <w:b/>
        </w:rPr>
        <w:t xml:space="preserve">Australia Melbourne</w:t>
      </w:r>
      <w:r>
        <w:t xml:space="preserve">.</w:t>
      </w:r>
    </w:p>
    <w:bookmarkStart w:id="26" w:name="workforce-shortages-and-burnout"/>
    <w:p>
      <w:pPr>
        <w:pStyle w:val="Heading3"/>
      </w:pPr>
      <w:r>
        <w:t xml:space="preserve">4.1 Workforce Shortages and Burnout</w:t>
      </w:r>
    </w:p>
    <w:p>
      <w:pPr>
        <w:pStyle w:val="FirstParagraph"/>
      </w:pPr>
      <w:r>
        <w:t xml:space="preserve">The demand for midwifery services in</w:t>
      </w:r>
      <w:r>
        <w:t xml:space="preserve"> </w:t>
      </w:r>
      <w:r>
        <w:rPr>
          <w:bCs/>
          <w:b/>
        </w:rPr>
        <w:t xml:space="preserve">Australia Melbourne</w:t>
      </w:r>
      <w:r>
        <w:br/>
      </w:r>
      <w:r>
        <w:t xml:space="preserve">has outpaced the supply of trained professionals. Midwives report high levels of burnout due to heavy caseloads and emotional labor. The urban density means that</w:t>
      </w:r>
      <w:r>
        <w:t xml:space="preserve"> </w:t>
      </w:r>
      <w:r>
        <w:rPr>
          <w:bCs/>
          <w:b/>
        </w:rPr>
        <w:t xml:space="preserve">Midwife</w:t>
      </w:r>
      <w:r>
        <w:t xml:space="preserve">s often deal with complex social determinants of health, including housing instability and domestic violence, which are prevalent in certain suburbs of</w:t>
      </w:r>
      <w:r>
        <w:t xml:space="preserve"> </w:t>
      </w:r>
      <w:r>
        <w:rPr>
          <w:bCs/>
          <w:b/>
        </w:rPr>
        <w:t xml:space="preserve">Australia Melbourne</w:t>
      </w:r>
      <w:r>
        <w:t xml:space="preserve">.</w:t>
      </w:r>
    </w:p>
    <w:bookmarkEnd w:id="26"/>
    <w:bookmarkStart w:id="27" w:name="interprofessional-conflict"/>
    <w:p>
      <w:pPr>
        <w:pStyle w:val="Heading3"/>
      </w:pPr>
      <w:r>
        <w:t xml:space="preserve">4.2 Interprofessional Conflict</w:t>
      </w:r>
    </w:p>
    <w:p>
      <w:pPr>
        <w:pStyle w:val="FirstParagraph"/>
      </w:pPr>
      <w:r>
        <w:t xml:space="preserve">Tensions sometimes arise between midwives and obstetricians regarding the scope of practice. In the high-pressure environment of metropolitan hospitals in</w:t>
      </w:r>
      <w:r>
        <w:t xml:space="preserve"> </w:t>
      </w:r>
      <w:r>
        <w:rPr>
          <w:bCs/>
          <w:b/>
        </w:rPr>
        <w:t xml:space="preserve">Australia Melbourne</w:t>
      </w:r>
      <w:r>
        <w:br/>
      </w:r>
      <w:r>
        <w:t xml:space="preserve">, clear communication channels are essential. Without strong leadership support,</w:t>
      </w:r>
      <w:r>
        <w:t xml:space="preserve"> </w:t>
      </w:r>
      <w:r>
        <w:rPr>
          <w:bCs/>
          <w:b/>
        </w:rPr>
        <w:t xml:space="preserve">Midwife</w:t>
      </w:r>
      <w:r>
        <w:t xml:space="preserve">s may feel their clinical judgment is undermined by medical staff.</w:t>
      </w:r>
    </w:p>
    <w:bookmarkEnd w:id="27"/>
    <w:bookmarkStart w:id="28" w:name="cultural-safety-implementation"/>
    <w:p>
      <w:pPr>
        <w:pStyle w:val="Heading3"/>
      </w:pPr>
      <w:r>
        <w:t xml:space="preserve">4.3 Cultural Safety Implementation</w:t>
      </w:r>
    </w:p>
    <w:p>
      <w:pPr>
        <w:pStyle w:val="FirstParagraph"/>
      </w:pPr>
      <w:r>
        <w:t xml:space="preserve">In a city as multicultural as</w:t>
      </w:r>
      <w:r>
        <w:t xml:space="preserve"> </w:t>
      </w:r>
      <w:r>
        <w:rPr>
          <w:bCs/>
          <w:b/>
        </w:rPr>
        <w:t xml:space="preserve">Australia Melbourne</w:t>
      </w:r>
      <w:r>
        <w:t xml:space="preserve">, the ability of a</w:t>
      </w:r>
    </w:p>
    <w:p>
      <w:pPr>
        <w:pStyle w:val="BodyText"/>
      </w:pPr>
      <w:r>
        <w:t xml:space="preserve">Midwife to provide culturally safe care is paramount. However, resources for interpreter services and cultural liaison officers are often overstretched, placing an undue burden on the individual midwife.</w:t>
      </w:r>
    </w:p>
    <w:bookmarkEnd w:id="28"/>
    <w:bookmarkEnd w:id="29"/>
    <w:bookmarkStart w:id="30" w:name="strategic-recommendations"/>
    <w:p>
      <w:pPr>
        <w:pStyle w:val="Heading2"/>
      </w:pPr>
      <w:r>
        <w:t xml:space="preserve">5. Strategic Recommendations</w:t>
      </w:r>
    </w:p>
    <w:p>
      <w:pPr>
        <w:pStyle w:val="FirstParagraph"/>
      </w:pPr>
      <w:r>
        <w:t xml:space="preserve">To optimize the role of the</w:t>
      </w:r>
      <w:r>
        <w:t xml:space="preserve"> </w:t>
      </w:r>
      <w:r>
        <w:rPr>
          <w:bCs/>
          <w:b/>
        </w:rPr>
        <w:t xml:space="preserve">Midwife</w:t>
      </w:r>
      <w:r>
        <w:br/>
      </w:r>
      <w:r>
        <w:t xml:space="preserve">in</w:t>
      </w:r>
    </w:p>
    <w:p>
      <w:pPr>
        <w:pStyle w:val="BodyText"/>
      </w:pPr>
      <w:r>
        <w:t xml:space="preserve">Australia Melbourne, this case study proposes the following strategic actions:</w:t>
      </w:r>
    </w:p>
    <w:p>
      <w:pPr>
        <w:numPr>
          <w:ilvl w:val="0"/>
          <w:numId w:val="1002"/>
        </w:numPr>
        <w:pStyle w:val="Compact"/>
      </w:pPr>
      <w:r>
        <w:rPr>
          <w:bCs/>
          <w:b/>
        </w:rPr>
        <w:t xml:space="preserve">Polycentric Community Care:</w:t>
      </w:r>
      <w:r>
        <w:t xml:space="preserve">Australia Melbourne to reduce pressure on central hospitals. This allows the</w:t>
      </w:r>
    </w:p>
    <w:p>
      <w:pPr>
        <w:numPr>
          <w:ilvl w:val="0"/>
          <w:numId w:val="1000"/>
        </w:numPr>
        <w:pStyle w:val="Compact"/>
      </w:pPr>
      <w:r>
        <w:t xml:space="preserve">Midwife to provide care in familiar, less clinical environments.</w:t>
      </w:r>
    </w:p>
    <w:p>
      <w:pPr>
        <w:numPr>
          <w:ilvl w:val="0"/>
          <w:numId w:val="1002"/>
        </w:numPr>
        <w:pStyle w:val="Compact"/>
      </w:pPr>
      <w:r>
        <w:t xml:space="preserve">Enhanced Training: Mandate additional cultural safety training for all midwives practicing in diverse areas of</w:t>
      </w:r>
    </w:p>
    <w:p>
      <w:pPr>
        <w:numPr>
          <w:ilvl w:val="0"/>
          <w:numId w:val="1000"/>
        </w:numPr>
        <w:pStyle w:val="Compact"/>
      </w:pPr>
      <w:r>
        <w:t xml:space="preserve">Australia Melbourne. This should include specific modules on supporting First Nations women and recent migrants.</w:t>
      </w:r>
    </w:p>
    <w:p>
      <w:pPr>
        <w:numPr>
          <w:ilvl w:val="0"/>
          <w:numId w:val="1002"/>
        </w:numPr>
        <w:pStyle w:val="Compact"/>
      </w:pPr>
      <w:r>
        <w:t xml:space="preserve">Digital Integration: Utilize telehealth platforms to allow the</w:t>
      </w:r>
    </w:p>
    <w:p>
      <w:pPr>
        <w:numPr>
          <w:ilvl w:val="0"/>
          <w:numId w:val="1000"/>
        </w:numPr>
        <w:pStyle w:val="Compact"/>
      </w:pPr>
      <w:r>
        <w:t xml:space="preserve">Midwife&lt; / Li&gt;</w:t>
      </w:r>
      <w:r>
        <w:t xml:space="preserve"> </w:t>
      </w:r>
      <w:r>
        <w:t xml:space="preserve">to maintain continuity of care for women who may have difficulty attending face-to-face appointments in</w:t>
      </w:r>
    </w:p>
    <w:p>
      <w:pPr>
        <w:numPr>
          <w:ilvl w:val="0"/>
          <w:numId w:val="1000"/>
        </w:numPr>
        <w:pStyle w:val="Compact"/>
      </w:pPr>
      <w:r>
        <w:t xml:space="preserve">Australia Melbourne.</w:t>
      </w:r>
    </w:p>
    <w:p>
      <w:pPr>
        <w:numPr>
          <w:ilvl w:val="0"/>
          <w:numId w:val="1002"/>
        </w:numPr>
        <w:pStyle w:val="Compact"/>
      </w:pPr>
      <w:r>
        <w:t xml:space="preserve">Advocacy and Policy: Strengthen legislative protections for midwives in</w:t>
      </w:r>
    </w:p>
    <w:p>
      <w:pPr>
        <w:numPr>
          <w:ilvl w:val="0"/>
          <w:numId w:val="1000"/>
        </w:numPr>
        <w:pStyle w:val="Compact"/>
      </w:pPr>
      <w:r>
        <w:t xml:space="preserve">Australia Melbourne to ensure they can practice autonomously without fear of retribution, fostering a culture of respect between medical and midwifery disciplines.</w:t>
      </w:r>
    </w:p>
    <w:bookmarkEnd w:id="30"/>
    <w:bookmarkStart w:id="31" w:name="conclusion"/>
    <w:p>
      <w:pPr>
        <w:pStyle w:val="Heading2"/>
      </w:pPr>
      <w:r>
        <w:t xml:space="preserve">6. Conclusion</w:t>
      </w:r>
    </w:p>
    <w:p>
      <w:pPr>
        <w:pStyle w:val="FirstParagraph"/>
      </w:pPr>
      <w:r>
        <w:t xml:space="preserve">This case study demonstrates that the integration of comprehensive, midwifery-led continuity of care is not only feasible but highly effective in</w:t>
      </w:r>
    </w:p>
    <w:p>
      <w:pPr>
        <w:pStyle w:val="BodyText"/>
      </w:pPr>
      <w:r>
        <w:t xml:space="preserve">Australia Melbourne. By empowering the</w:t>
      </w:r>
    </w:p>
    <w:p>
      <w:pPr>
        <w:pStyle w:val="BodyText"/>
      </w:pPr>
      <w:r>
        <w:t xml:space="preserve">Midwife to act as a primary provider, the healthcare system can achieve better clinical outcomes for low-risk pregnancies, higher patient satisfaction, and reduced costs. However, realizing this potential requires addressing workforce shortages, improving interprofessional collaboration,&lt; br/&gt; and ensuring cultural safety within the diverse context of</w:t>
      </w:r>
    </w:p>
    <w:p>
      <w:pPr>
        <w:pStyle w:val="BodyText"/>
      </w:pPr>
      <w:r>
        <w:t xml:space="preserve">Australia Melbourne. The future of maternal health in</w:t>
      </w:r>
    </w:p>
    <w:p>
      <w:pPr>
        <w:pStyle w:val="BodyText"/>
      </w:pPr>
      <w:r>
        <w:t xml:space="preserve">Australia Melbourne relies heavily on recognizing the professional expertise and autonomy of the modern midwife.</w:t>
      </w:r>
    </w:p>
    <w:p>
      <w:pPr>
        <w:pStyle w:val="BodyText"/>
      </w:pPr>
      <w:r>
        <w:rPr>
          <w:iCs/>
          <w:i/>
        </w:rP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Midwifery Care Models in Australia, Melbourne</dc:title>
  <dc:creator/>
  <cp:keywords/>
  <dcterms:created xsi:type="dcterms:W3CDTF">2026-07-29T04:27:52Z</dcterms:created>
  <dcterms:modified xsi:type="dcterms:W3CDTF">2026-07-29T04:27:52Z</dcterms:modified>
</cp:coreProperties>
</file>

<file path=docProps/custom.xml><?xml version="1.0" encoding="utf-8"?>
<Properties xmlns="http://schemas.openxmlformats.org/officeDocument/2006/custom-properties" xmlns:vt="http://schemas.openxmlformats.org/officeDocument/2006/docPropsVTypes"/>
</file>