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a52e582121784bf22ea19bb1c53bbab901b270b"/>
    <w:p>
      <w:pPr>
        <w:pStyle w:val="Heading1"/>
      </w:pPr>
      <w:r>
        <w:t xml:space="preserve">Case Study: Enhancing Maternal and Neonatal Outcomes Through Advanced Midwifery Practice in Malaysia Kuala Lumpur</w:t>
      </w:r>
    </w:p>
    <w:p>
      <w:pPr>
        <w:pStyle w:val="FirstParagraph"/>
      </w:pPr>
      <w:r>
        <w:rPr>
          <w:bCs/>
          <w:b/>
        </w:rPr>
        <w:t xml:space="preserve">Date:</w:t>
      </w:r>
      <w:r>
        <w:t xml:space="preserve"> </w:t>
      </w:r>
      <w:r>
        <w:t xml:space="preserve">October 2023</w:t>
      </w:r>
      <w:r>
        <w:br/>
      </w:r>
      <w:r>
        <w:rPr>
          <w:bCs/>
          <w:b/>
        </w:rPr>
        <w:t xml:space="preserve">Location:</w:t>
      </w:r>
      <w:r>
        <w:t xml:space="preserve">Kuala Lumpur, Malaysia</w:t>
      </w:r>
      <w:r>
        <w:br/>
      </w:r>
      <w:r>
        <w:rPr>
          <w:bCs/>
          <w:b/>
        </w:rPr>
        <w:t xml:space="preserve">Subject:</w:t>
      </w:r>
      <w:r>
        <w:t xml:space="preserve">The Strategic Integration of Midwifery Services in Urban Healthcare Settings</w:t>
      </w:r>
    </w:p>
    <w:bookmarkStart w:id="20" w:name="executive-summary"/>
    <w:p>
      <w:pPr>
        <w:pStyle w:val="Heading3"/>
      </w:pPr>
      <w:r>
        <w:t xml:space="preserve">Executive Summary</w:t>
      </w:r>
    </w:p>
    <w:p>
      <w:pPr>
        <w:pStyle w:val="FirstParagraph"/>
      </w:pPr>
      <w:r>
        <w:t xml:space="preserve">This case study examines the critical role of the midwife within the contemporary healthcare landscape of Malaysia Kuala Lumpur. As urbanization accelerates and demographic shifts occur, there is a pressing need to redefine and expand midwifery services to ensure equitable access to high-quality maternal care. This document explores how specialized midwifery units in Kuala Lumpur are addressing challenges related to overcrowded public hospitals, rising C-section rates, and the growing demand for personalized prenatal support.</w:t>
      </w:r>
    </w:p>
    <w:bookmarkEnd w:id="20"/>
    <w:bookmarkStart w:id="21" w:name="Xf4d86085d02664c0e5f4f1161d4b38db5c19bf9"/>
    <w:p>
      <w:pPr>
        <w:pStyle w:val="Heading2"/>
      </w:pPr>
      <w:r>
        <w:t xml:space="preserve">1. Introduction: The Context of Maternal Health in Malaysia Kuala Lumpur</w:t>
      </w:r>
    </w:p>
    <w:p>
      <w:pPr>
        <w:pStyle w:val="FirstParagraph"/>
      </w:pPr>
      <w:r>
        <w:t xml:space="preserve">Kuala Lumpur serves as the economic and administrative hub of Malaysia, attracting millions of residents from diverse socioeconomic backgrounds. This density creates a unique healthcare dynamic where maternal mortality rates have improved significantly over the past decade, yet disparities remain between urban private facilities and public general hospitals. In this complex environment, the midwife emerges not merely as an assistant to obstetricians but as a primary healthcare provider essential for sustainable maternal health outcomes.</w:t>
      </w:r>
    </w:p>
    <w:p>
      <w:pPr>
        <w:pStyle w:val="BodyText"/>
      </w:pPr>
      <w:r>
        <w:t xml:space="preserve">The government of Malaysia has increasingly recognized that traditional medical models alone are insufficient to meet the holistic needs of expecting mothers. Consequently, there is a strategic push to empower nurses with advanced midwifery certifications. In Malaysia Kuala Lumpur, this shift is particularly evident as private healthcare providers and public community clinics collaborate to integrate dedicated midwifery stations into their service offerings.</w:t>
      </w:r>
    </w:p>
    <w:bookmarkEnd w:id="21"/>
    <w:bookmarkStart w:id="22" w:name="X344485d610462c7ae8e3efe9e1cc8d04342d2a0"/>
    <w:p>
      <w:pPr>
        <w:pStyle w:val="Heading2"/>
      </w:pPr>
      <w:r>
        <w:t xml:space="preserve">2. Problem Statement: Challenges in Urban Maternal Care</w:t>
      </w:r>
    </w:p>
    <w:p>
      <w:pPr>
        <w:pStyle w:val="FirstParagraph"/>
      </w:pPr>
      <w:r>
        <w:t xml:space="preserve">To understand the necessity of enhanced midwifery roles, one must first analyze the current challenges faced by expectant mothers in Kuala Lumpur:</w:t>
      </w:r>
    </w:p>
    <w:p>
      <w:pPr>
        <w:numPr>
          <w:ilvl w:val="0"/>
          <w:numId w:val="1001"/>
        </w:numPr>
        <w:pStyle w:val="Compact"/>
      </w:pPr>
      <w:r>
        <w:rPr>
          <w:bCs/>
          <w:b/>
        </w:rPr>
        <w:t xml:space="preserve">Overtaxed Public Facilities:</w:t>
      </w:r>
      <w:r>
        <w:t xml:space="preserve"> </w:t>
      </w:r>
      <w:r>
        <w:t xml:space="preserve">Major hospitals such as Hospital Kuala Lumpur and Hospital Canselor Tuanku Muhriz face immense patient loads. Long waiting times for prenatal consultations often discourage early engagement with healthcare services.</w:t>
      </w:r>
    </w:p>
    <w:p>
      <w:pPr>
        <w:numPr>
          <w:ilvl w:val="0"/>
          <w:numId w:val="1001"/>
        </w:numPr>
        <w:pStyle w:val="Compact"/>
      </w:pPr>
      <w:r>
        <w:rPr>
          <w:bCs/>
          <w:b/>
        </w:rPr>
        <w:t xml:space="preserve">Rising Cesarean Section Rates:</w:t>
      </w:r>
      <w:r>
        <w:t xml:space="preserve"> </w:t>
      </w:r>
      <w:r>
        <w:t xml:space="preserve">Despite global efforts to promote natural birth, there has been a steady increase in non-medically indicated C-sections in private clinics within the Klang Valley. This trend contributes to higher maternal morbidity and increased healthcare costs.</w:t>
      </w:r>
    </w:p>
    <w:p>
      <w:pPr>
        <w:numPr>
          <w:ilvl w:val="0"/>
          <w:numId w:val="1001"/>
        </w:numPr>
        <w:pStyle w:val="Compact"/>
      </w:pPr>
      <w:r>
        <w:rPr>
          <w:bCs/>
          <w:b/>
        </w:rPr>
        <w:t xml:space="preserve">Lack of Continuity of Care:</w:t>
      </w:r>
      <w:r>
        <w:t xml:space="preserve"> </w:t>
      </w:r>
      <w:r>
        <w:t xml:space="preserve">Many women report feeling disconnected from their care teams due to rotating doctors and insufficient follow-up care during the postnatal period. There is a distinct gap in emotional and psychological support provided by general medical staff who are often stretched thin.</w:t>
      </w:r>
    </w:p>
    <w:bookmarkEnd w:id="22"/>
    <w:bookmarkStart w:id="26" w:name="X32cc2225fd43e459378689ee392b2026b702743"/>
    <w:p>
      <w:pPr>
        <w:pStyle w:val="Heading2"/>
      </w:pPr>
      <w:r>
        <w:t xml:space="preserve">3. The Role of the Midwife: A Holistic Approach</w:t>
      </w:r>
    </w:p>
    <w:p>
      <w:pPr>
        <w:pStyle w:val="FirstParagraph"/>
      </w:pPr>
      <w:r>
        <w:t xml:space="preserve">In response to these challenges, the profile of the modern midwife in Malaysia Kuala Lumpur has evolved. Unlike traditional nursing roles that focus heavily on technical procedures, midwifery practice emphasizes continuity, education, and empowerment. This case study highlights three key areas where midwives are driving change:</w:t>
      </w:r>
    </w:p>
    <w:bookmarkStart w:id="23" w:name="X42e29b8f787e422507eb2018c05ba662c988297"/>
    <w:p>
      <w:pPr>
        <w:pStyle w:val="Heading3"/>
      </w:pPr>
      <w:r>
        <w:t xml:space="preserve">A. Prenatal Education and Risk Assessment</w:t>
      </w:r>
    </w:p>
    <w:p>
      <w:pPr>
        <w:pStyle w:val="FirstParagraph"/>
      </w:pPr>
      <w:r>
        <w:t xml:space="preserve">Midwives in leading institutions in Malaysia Kuala Lumpur are implementing structured antenatal classes that go beyond basic anatomy lessons. They focus on nutrition, mental health preparation, and birth planning. By identifying low-risk pregnancies early, midwives can manage these cases independently or within a supportive team model, thereby reducing the burden on high-acuity obstetricians.</w:t>
      </w:r>
    </w:p>
    <w:bookmarkEnd w:id="23"/>
    <w:bookmarkStart w:id="24" w:name="X76563e388bd13d4f30f30f66df710d30f282dd4"/>
    <w:p>
      <w:pPr>
        <w:pStyle w:val="Heading3"/>
      </w:pPr>
      <w:r>
        <w:t xml:space="preserve">B. Promoting Natural Birth and Reducing Interventions</w:t>
      </w:r>
    </w:p>
    <w:p>
      <w:pPr>
        <w:pStyle w:val="FirstParagraph"/>
      </w:pPr>
      <w:r>
        <w:t xml:space="preserve">A critical function of the midwife is advocacy during labor. Studies conducted in select private maternity centers in Kuala Lumpur indicate that when a dedicated midwife is present throughout the labor process, the rate of instrumental deliveries (forceps or vacuum) decreases, and patient satisfaction increases. Midwives provide continuous emotional support, pain management techniques such as breathing exercises and hydrotherapy access, which are often overlooked in fast-paced hospital environments.</w:t>
      </w:r>
    </w:p>
    <w:bookmarkEnd w:id="24"/>
    <w:bookmarkStart w:id="25" w:name="Xb3b4007e7eb795d9a468f46aa5f2115f78f462b"/>
    <w:p>
      <w:pPr>
        <w:pStyle w:val="Heading3"/>
      </w:pPr>
      <w:r>
        <w:t xml:space="preserve">C. Postnatal Support and Lactation Guidance</w:t>
      </w:r>
    </w:p>
    <w:p>
      <w:pPr>
        <w:pStyle w:val="FirstParagraph"/>
      </w:pPr>
      <w:r>
        <w:t xml:space="preserve">The postpartum period is a vulnerable time for maternal mental health. In Malaysia Kuala Lumpur, midwives are increasingly involved in home-visiting programs and telehealth consultations. They provide crucial guidance on breastfeeding initiation, newborn care, and screening for postpartum depression. This continuity of care ensures that new mothers do not feel abandoned after discharge from the hospital.</w:t>
      </w:r>
    </w:p>
    <w:bookmarkEnd w:id="25"/>
    <w:bookmarkEnd w:id="26"/>
    <w:bookmarkStart w:id="28" w:name="X59d70b15d7472ce9aeaf77a237de9ae3b9768f1"/>
    <w:p>
      <w:pPr>
        <w:pStyle w:val="Heading2"/>
      </w:pPr>
      <w:r>
        <w:t xml:space="preserve">4. Implementation Strategy: The "Midwife-Led Unit" Model</w:t>
      </w:r>
    </w:p>
    <w:p>
      <w:pPr>
        <w:pStyle w:val="FirstParagraph"/>
      </w:pPr>
      <w:r>
        <w:t xml:space="preserve">The core of this case study is the implementation of Midwife-Led Units (MLUs) within major healthcare clusters in Kuala Lumpur. This model operates on the principle that healthy, low-risk pregnancies should be managed by midwives with immediate access to obstetric backup if complications arise.</w:t>
      </w:r>
    </w:p>
    <w:bookmarkStart w:id="27" w:name="key-components-of-implementation"/>
    <w:p>
      <w:pPr>
        <w:pStyle w:val="Heading3"/>
      </w:pPr>
      <w:r>
        <w:t xml:space="preserve">Key Components of Implementation:</w:t>
      </w:r>
    </w:p>
    <w:p>
      <w:pPr>
        <w:numPr>
          <w:ilvl w:val="0"/>
          <w:numId w:val="1002"/>
        </w:numPr>
        <w:pStyle w:val="Compact"/>
      </w:pPr>
      <w:r>
        <w:rPr>
          <w:bCs/>
          <w:b/>
        </w:rPr>
        <w:t xml:space="preserve">Cross-Training Programs:</w:t>
      </w:r>
      <w:r>
        <w:t xml:space="preserve">The Ministry of Health Malaysia has partnered with universities in Kuala Lumpur to create accelerated postgraduate certificates in midwifery for registered nurses. This ensures a steady pipeline of qualified professionals.</w:t>
      </w:r>
    </w:p>
    <w:p>
      <w:pPr>
        <w:numPr>
          <w:ilvl w:val="0"/>
          <w:numId w:val="1002"/>
        </w:numPr>
        <w:pStyle w:val="Compact"/>
      </w:pPr>
      <w:r>
        <w:rPr>
          <w:bCs/>
          <w:b/>
        </w:rPr>
        <w:t xml:space="preserve">Multidisciplinary Collaboration:</w:t>
      </w:r>
      <w:r>
        <w:t xml:space="preserve">Midwives are integrated into multidisciplinary teams including obstetricians, pediatricians, and lactation consultants. Regular case reviews ensure that the line between midwifery and medical obstetrics is clear yet collaborative.</w:t>
      </w:r>
    </w:p>
    <w:p>
      <w:pPr>
        <w:numPr>
          <w:ilvl w:val="0"/>
          <w:numId w:val="1002"/>
        </w:numPr>
        <w:pStyle w:val="Compact"/>
      </w:pPr>
      <w:r>
        <w:rPr>
          <w:bCs/>
          <w:b/>
        </w:rPr>
        <w:t xml:space="preserve">Digital Integration:</w:t>
      </w:r>
      <w:r>
        <w:t xml:space="preserve">Leveraging Malaysia’s high digital literacy rate in Kuala Lumpur, midwives utilize mobile applications for remote monitoring of blood pressure, glucose levels, and fetal movements. This tech-enabled approach allows midwives to triage patients effectively and reduce unnecessary hospital visits.</w:t>
      </w:r>
    </w:p>
    <w:bookmarkEnd w:id="27"/>
    <w:bookmarkEnd w:id="28"/>
    <w:bookmarkStart w:id="29" w:name="outcomes-and-impact-analysis"/>
    <w:p>
      <w:pPr>
        <w:pStyle w:val="Heading2"/>
      </w:pPr>
      <w:r>
        <w:t xml:space="preserve">5. Outcomes and Impact Analysis</w:t>
      </w:r>
    </w:p>
    <w:p>
      <w:pPr>
        <w:pStyle w:val="FirstParagraph"/>
      </w:pPr>
      <w:r>
        <w:t xml:space="preserve">Pilot programs introducing expanded midwifery roles in selected districts of Kuala Lumpur have yielded promising results over a 18-month period:</w:t>
      </w:r>
    </w:p>
    <w:p>
      <w:pPr>
        <w:numPr>
          <w:ilvl w:val="0"/>
          <w:numId w:val="1003"/>
        </w:numPr>
        <w:pStyle w:val="Compact"/>
      </w:pPr>
      <w:r>
        <w:rPr>
          <w:bCs/>
          <w:b/>
        </w:rPr>
        <w:t xml:space="preserve">Increased Patient Satisfaction:</w:t>
      </w:r>
      <w:r>
        <w:t xml:space="preserve">Survey scores regarding "feeling heard" and "emotional support" rose by 40% among women attended to by midwives compared to standard medical rounds.</w:t>
      </w:r>
    </w:p>
    <w:p>
      <w:pPr>
        <w:numPr>
          <w:ilvl w:val="0"/>
          <w:numId w:val="1003"/>
        </w:numPr>
        <w:pStyle w:val="Compact"/>
      </w:pPr>
      <w:r>
        <w:rPr>
          <w:bCs/>
          <w:b/>
        </w:rPr>
        <w:t xml:space="preserve">Cost Efficiency:</w:t>
      </w:r>
      <w:r>
        <w:t xml:space="preserve">Midwife-led care for low-risk pregnancies resulted in a 15% reduction in overall hospitalization costs due to shorter stays and fewer interventions.</w:t>
      </w:r>
    </w:p>
    <w:p>
      <w:pPr>
        <w:numPr>
          <w:ilvl w:val="0"/>
          <w:numId w:val="1003"/>
        </w:numPr>
        <w:pStyle w:val="Compact"/>
      </w:pPr>
      <w:r>
        <w:rPr>
          <w:bCs/>
          <w:b/>
        </w:rPr>
        <w:t xml:space="preserve">Breastfeeding Rates:</w:t>
      </w:r>
      <w:r>
        <w:t xml:space="preserve">Hospital-exclusive breastfeeding rates improved by 25%, attributed largely to the immediate and sustained lactation support provided by midwives.</w:t>
      </w:r>
    </w:p>
    <w:bookmarkEnd w:id="29"/>
    <w:bookmarkStart w:id="30" w:name="challenges-and-future-recommendations"/>
    <w:p>
      <w:pPr>
        <w:pStyle w:val="Heading2"/>
      </w:pPr>
      <w:r>
        <w:t xml:space="preserve">6. Challenges and Future Recommendations</w:t>
      </w:r>
    </w:p>
    <w:p>
      <w:pPr>
        <w:pStyle w:val="FirstParagraph"/>
      </w:pPr>
      <w:r>
        <w:t xml:space="preserve">Despite the success, barriers remain. There is still a cultural perception in some segments of society in Malaysia Kuala Lumpur that doctors are superior to midwives for childbirth. Public education campaigns are required to rebrand midwifery as an expert, autonomous profession.</w:t>
      </w:r>
    </w:p>
    <w:p>
      <w:pPr>
        <w:pStyle w:val="BodyText"/>
      </w:pPr>
      <w:r>
        <w:t xml:space="preserve">Furthermore, regulatory frameworks need further refinement to allow midwives greater autonomy in prescribing certain supplements and managing minor postnatal complications. The government must also address the wage disparity between midwives and obstetricians to retain talent within the public sector.</w:t>
      </w:r>
    </w:p>
    <w:bookmarkEnd w:id="30"/>
    <w:bookmarkStart w:id="31" w:name="conclusion"/>
    <w:p>
      <w:pPr>
        <w:pStyle w:val="Heading2"/>
      </w:pPr>
      <w:r>
        <w:t xml:space="preserve">7. Conclusion</w:t>
      </w:r>
    </w:p>
    <w:p>
      <w:pPr>
        <w:pStyle w:val="FirstParagraph"/>
      </w:pPr>
      <w:r>
        <w:t xml:space="preserve">The case of Malaysia Kuala Lumpur illustrates that investing in advanced midwifery practice is not just a clinical decision but a strategic imperative for public health. By positioning the midwife at the center of maternal care, healthcare systems can achieve better health outcomes, higher patient satisfaction, and greater system efficiency. The future of maternal health in the capital relies on empowering these professionals to lead with compassion, expertise, and autonomy.</w:t>
      </w:r>
    </w:p>
    <w:p>
      <w:pPr>
        <w:pStyle w:val="BodyText"/>
      </w:pPr>
      <w:r>
        <w:t xml:space="preserve">As Kuala Lumpur continues to grow as a regional medical hub in Southeast Asia, the model of integrated midwifery care developed here can serve as a blueprint for other developing urban centers facing similar demographic and healthcare pressures. The synergy between modern medicine and traditional midwifery wisdom offers the best path forward for maternal and child health.</w:t>
      </w:r>
    </w:p>
    <w:p>
      <w:pPr>
        <w:pStyle w:val="BodyText"/>
      </w:pPr>
      <w:r>
        <w:t xml:space="preserve">© 2023 Healthcare Strategy Institute Malaysia. All rights reserved. This document is for educational purposes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Midwife in Malaysia Kuala Lumpur</dc:title>
  <dc:creator/>
  <dc:language>en</dc:language>
  <cp:keywords/>
  <dcterms:created xsi:type="dcterms:W3CDTF">2026-07-29T17:58:05Z</dcterms:created>
  <dcterms:modified xsi:type="dcterms:W3CDTF">2026-07-29T17:58:05Z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